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C2" w:rsidRDefault="007B70C2" w:rsidP="007B70C2">
      <w:pPr>
        <w:spacing w:line="360" w:lineRule="auto"/>
        <w:jc w:val="both"/>
        <w:rPr>
          <w:rFonts w:ascii="Palatino Linotype" w:hAnsi="Palatino Linotype" w:cs="Arial"/>
          <w:b/>
          <w:lang w:eastAsia="es-MX"/>
        </w:rPr>
      </w:pPr>
      <w:r>
        <w:rPr>
          <w:rFonts w:ascii="Palatino Linotype" w:hAnsi="Palatino Linotype" w:cs="Arial"/>
          <w:b/>
        </w:rPr>
        <w:t>VOTO DISIDENTE</w:t>
      </w:r>
      <w:r w:rsidRPr="0060362D">
        <w:rPr>
          <w:rFonts w:ascii="Palatino Linotype" w:hAnsi="Palatino Linotype" w:cs="Arial"/>
          <w:b/>
        </w:rPr>
        <w:t xml:space="preserve"> DEL COMISIONADO JOSÉ GUADALUPE LUNA HERNÁNDEZ EN </w:t>
      </w:r>
      <w:r>
        <w:rPr>
          <w:rFonts w:ascii="Palatino Linotype" w:hAnsi="Palatino Linotype" w:cs="Arial"/>
          <w:b/>
        </w:rPr>
        <w:t>EL RECURSO</w:t>
      </w:r>
      <w:r w:rsidRPr="0060362D">
        <w:rPr>
          <w:rFonts w:ascii="Palatino Linotype" w:hAnsi="Palatino Linotype" w:cs="Arial"/>
          <w:b/>
        </w:rPr>
        <w:t xml:space="preserve"> DE </w:t>
      </w:r>
      <w:r w:rsidRPr="00500365">
        <w:rPr>
          <w:rFonts w:ascii="Palatino Linotype" w:hAnsi="Palatino Linotype" w:cs="Arial"/>
          <w:b/>
        </w:rPr>
        <w:t>REVISIÓN</w:t>
      </w:r>
      <w:r w:rsidR="00FC0B18" w:rsidRPr="00500365">
        <w:rPr>
          <w:rFonts w:ascii="Palatino Linotype" w:hAnsi="Palatino Linotype" w:cs="Arial"/>
          <w:b/>
        </w:rPr>
        <w:t xml:space="preserve"> </w:t>
      </w:r>
      <w:r w:rsidR="00B445D3">
        <w:rPr>
          <w:rFonts w:ascii="Palatino Linotype" w:hAnsi="Palatino Linotype" w:cs="Arial"/>
          <w:b/>
        </w:rPr>
        <w:t>03885</w:t>
      </w:r>
      <w:r w:rsidR="00C646A5">
        <w:rPr>
          <w:rFonts w:ascii="Palatino Linotype" w:hAnsi="Palatino Linotype" w:cs="Arial"/>
          <w:b/>
          <w:lang w:eastAsia="es-MX"/>
        </w:rPr>
        <w:t>/</w:t>
      </w:r>
      <w:r w:rsidR="00FC0B18" w:rsidRPr="00500365">
        <w:rPr>
          <w:rFonts w:ascii="Palatino Linotype" w:hAnsi="Palatino Linotype" w:cs="Arial"/>
          <w:b/>
          <w:lang w:eastAsia="es-MX"/>
        </w:rPr>
        <w:t>INFOEM/IP/RR/201</w:t>
      </w:r>
      <w:r w:rsidR="00C56B5A">
        <w:rPr>
          <w:rFonts w:ascii="Palatino Linotype" w:hAnsi="Palatino Linotype" w:cs="Arial"/>
          <w:b/>
          <w:lang w:eastAsia="es-MX"/>
        </w:rPr>
        <w:t>8</w:t>
      </w:r>
      <w:r w:rsidRPr="00500365">
        <w:rPr>
          <w:rFonts w:ascii="Palatino Linotype" w:hAnsi="Palatino Linotype" w:cs="Arial"/>
          <w:b/>
          <w:lang w:eastAsia="es-MX"/>
        </w:rPr>
        <w:t>.</w:t>
      </w:r>
    </w:p>
    <w:p w:rsidR="007B70C2" w:rsidRDefault="007B70C2" w:rsidP="007B70C2">
      <w:pPr>
        <w:spacing w:line="360" w:lineRule="auto"/>
        <w:jc w:val="both"/>
        <w:rPr>
          <w:rFonts w:ascii="Palatino Linotype" w:hAnsi="Palatino Linotype" w:cs="Arial"/>
        </w:rPr>
      </w:pPr>
    </w:p>
    <w:sdt>
      <w:sdtPr>
        <w:rPr>
          <w:rFonts w:ascii="Times New Roman" w:eastAsia="Arial Unicode MS" w:hAnsi="Times New Roman" w:cs="Times New Roman"/>
          <w:color w:val="auto"/>
          <w:sz w:val="24"/>
          <w:szCs w:val="24"/>
          <w:bdr w:val="nil"/>
          <w:lang w:val="es-ES" w:eastAsia="en-US"/>
        </w:rPr>
        <w:id w:val="-1382787339"/>
        <w:docPartObj>
          <w:docPartGallery w:val="Table of Contents"/>
          <w:docPartUnique/>
        </w:docPartObj>
      </w:sdtPr>
      <w:sdtEndPr>
        <w:rPr>
          <w:b/>
          <w:bCs/>
          <w:lang w:val="es-MX"/>
        </w:rPr>
      </w:sdtEndPr>
      <w:sdtContent>
        <w:p w:rsidR="00B82DF9" w:rsidRPr="00B82DF9" w:rsidRDefault="00B82DF9" w:rsidP="00B82DF9">
          <w:pPr>
            <w:pStyle w:val="TtulodeTDC"/>
            <w:spacing w:line="360" w:lineRule="auto"/>
            <w:jc w:val="center"/>
            <w:rPr>
              <w:rFonts w:ascii="Palatino Linotype" w:hAnsi="Palatino Linotype"/>
              <w:b/>
              <w:color w:val="000000" w:themeColor="text1"/>
              <w:sz w:val="24"/>
              <w:szCs w:val="24"/>
            </w:rPr>
          </w:pPr>
          <w:r w:rsidRPr="00B82DF9">
            <w:rPr>
              <w:rFonts w:ascii="Palatino Linotype" w:hAnsi="Palatino Linotype"/>
              <w:b/>
              <w:color w:val="000000" w:themeColor="text1"/>
              <w:sz w:val="24"/>
              <w:szCs w:val="24"/>
              <w:lang w:val="es-ES"/>
            </w:rPr>
            <w:t>Índice</w:t>
          </w:r>
        </w:p>
        <w:p w:rsidR="002367D5" w:rsidRDefault="00B82DF9">
          <w:pPr>
            <w:pStyle w:val="TDC2"/>
            <w:tabs>
              <w:tab w:val="left" w:pos="660"/>
            </w:tabs>
            <w:rPr>
              <w:rFonts w:asciiTheme="minorHAnsi" w:eastAsiaTheme="minorEastAsia" w:hAnsiTheme="minorHAnsi" w:cstheme="minorBidi"/>
              <w:noProof/>
              <w:sz w:val="22"/>
              <w:szCs w:val="22"/>
              <w:bdr w:val="none" w:sz="0" w:space="0" w:color="auto"/>
              <w:lang w:eastAsia="es-MX"/>
            </w:rPr>
          </w:pPr>
          <w:r>
            <w:fldChar w:fldCharType="begin"/>
          </w:r>
          <w:r>
            <w:instrText xml:space="preserve"> TOC \o "1-3" \h \z \u </w:instrText>
          </w:r>
          <w:r>
            <w:fldChar w:fldCharType="separate"/>
          </w:r>
          <w:hyperlink w:anchor="_Toc531625105" w:history="1">
            <w:r w:rsidR="002367D5" w:rsidRPr="00B009B9">
              <w:rPr>
                <w:rStyle w:val="Hipervnculo"/>
                <w:rFonts w:ascii="Palatino Linotype" w:hAnsi="Palatino Linotype"/>
                <w:b/>
                <w:noProof/>
                <w:lang w:val="es-ES"/>
              </w:rPr>
              <w:t>I.</w:t>
            </w:r>
            <w:r w:rsidR="002367D5">
              <w:rPr>
                <w:rFonts w:asciiTheme="minorHAnsi" w:eastAsiaTheme="minorEastAsia" w:hAnsiTheme="minorHAnsi" w:cstheme="minorBidi"/>
                <w:noProof/>
                <w:sz w:val="22"/>
                <w:szCs w:val="22"/>
                <w:bdr w:val="none" w:sz="0" w:space="0" w:color="auto"/>
                <w:lang w:eastAsia="es-MX"/>
              </w:rPr>
              <w:tab/>
            </w:r>
            <w:r w:rsidR="002367D5" w:rsidRPr="00B009B9">
              <w:rPr>
                <w:rStyle w:val="Hipervnculo"/>
                <w:rFonts w:ascii="Palatino Linotype" w:hAnsi="Palatino Linotype"/>
                <w:b/>
                <w:noProof/>
                <w:lang w:val="es-ES"/>
              </w:rPr>
              <w:t>De los Requerimientos.</w:t>
            </w:r>
            <w:r w:rsidR="002367D5">
              <w:rPr>
                <w:noProof/>
                <w:webHidden/>
              </w:rPr>
              <w:tab/>
            </w:r>
            <w:r w:rsidR="002367D5">
              <w:rPr>
                <w:noProof/>
                <w:webHidden/>
              </w:rPr>
              <w:fldChar w:fldCharType="begin"/>
            </w:r>
            <w:r w:rsidR="002367D5">
              <w:rPr>
                <w:noProof/>
                <w:webHidden/>
              </w:rPr>
              <w:instrText xml:space="preserve"> PAGEREF _Toc531625105 \h </w:instrText>
            </w:r>
            <w:r w:rsidR="002367D5">
              <w:rPr>
                <w:noProof/>
                <w:webHidden/>
              </w:rPr>
            </w:r>
            <w:r w:rsidR="002367D5">
              <w:rPr>
                <w:noProof/>
                <w:webHidden/>
              </w:rPr>
              <w:fldChar w:fldCharType="separate"/>
            </w:r>
            <w:r w:rsidR="002367D5">
              <w:rPr>
                <w:noProof/>
                <w:webHidden/>
              </w:rPr>
              <w:t>2</w:t>
            </w:r>
            <w:r w:rsidR="002367D5">
              <w:rPr>
                <w:noProof/>
                <w:webHidden/>
              </w:rPr>
              <w:fldChar w:fldCharType="end"/>
            </w:r>
          </w:hyperlink>
        </w:p>
        <w:p w:rsidR="002367D5" w:rsidRDefault="00022C14">
          <w:pPr>
            <w:pStyle w:val="TDC2"/>
            <w:rPr>
              <w:rFonts w:asciiTheme="minorHAnsi" w:eastAsiaTheme="minorEastAsia" w:hAnsiTheme="minorHAnsi" w:cstheme="minorBidi"/>
              <w:noProof/>
              <w:sz w:val="22"/>
              <w:szCs w:val="22"/>
              <w:bdr w:val="none" w:sz="0" w:space="0" w:color="auto"/>
              <w:lang w:eastAsia="es-MX"/>
            </w:rPr>
          </w:pPr>
          <w:hyperlink w:anchor="_Toc531625106" w:history="1">
            <w:r w:rsidR="002367D5" w:rsidRPr="00B009B9">
              <w:rPr>
                <w:rStyle w:val="Hipervnculo"/>
                <w:rFonts w:ascii="Palatino Linotype" w:hAnsi="Palatino Linotype"/>
                <w:b/>
                <w:noProof/>
                <w:lang w:val="es-ES"/>
              </w:rPr>
              <w:t>II. Los argumentos de la resolución aprobada.</w:t>
            </w:r>
            <w:r w:rsidR="002367D5">
              <w:rPr>
                <w:noProof/>
                <w:webHidden/>
              </w:rPr>
              <w:tab/>
            </w:r>
            <w:r w:rsidR="002367D5">
              <w:rPr>
                <w:noProof/>
                <w:webHidden/>
              </w:rPr>
              <w:fldChar w:fldCharType="begin"/>
            </w:r>
            <w:r w:rsidR="002367D5">
              <w:rPr>
                <w:noProof/>
                <w:webHidden/>
              </w:rPr>
              <w:instrText xml:space="preserve"> PAGEREF _Toc531625106 \h </w:instrText>
            </w:r>
            <w:r w:rsidR="002367D5">
              <w:rPr>
                <w:noProof/>
                <w:webHidden/>
              </w:rPr>
            </w:r>
            <w:r w:rsidR="002367D5">
              <w:rPr>
                <w:noProof/>
                <w:webHidden/>
              </w:rPr>
              <w:fldChar w:fldCharType="separate"/>
            </w:r>
            <w:r w:rsidR="002367D5">
              <w:rPr>
                <w:noProof/>
                <w:webHidden/>
              </w:rPr>
              <w:t>3</w:t>
            </w:r>
            <w:r w:rsidR="002367D5">
              <w:rPr>
                <w:noProof/>
                <w:webHidden/>
              </w:rPr>
              <w:fldChar w:fldCharType="end"/>
            </w:r>
          </w:hyperlink>
        </w:p>
        <w:p w:rsidR="002367D5" w:rsidRDefault="00022C14">
          <w:pPr>
            <w:pStyle w:val="TDC2"/>
            <w:rPr>
              <w:rFonts w:asciiTheme="minorHAnsi" w:eastAsiaTheme="minorEastAsia" w:hAnsiTheme="minorHAnsi" w:cstheme="minorBidi"/>
              <w:noProof/>
              <w:sz w:val="22"/>
              <w:szCs w:val="22"/>
              <w:bdr w:val="none" w:sz="0" w:space="0" w:color="auto"/>
              <w:lang w:eastAsia="es-MX"/>
            </w:rPr>
          </w:pPr>
          <w:hyperlink w:anchor="_Toc531625107" w:history="1">
            <w:r w:rsidR="002367D5" w:rsidRPr="00B009B9">
              <w:rPr>
                <w:rStyle w:val="Hipervnculo"/>
                <w:rFonts w:ascii="Palatino Linotype" w:hAnsi="Palatino Linotype"/>
                <w:b/>
                <w:noProof/>
                <w:lang w:val="es-ES"/>
              </w:rPr>
              <w:t xml:space="preserve">III. </w:t>
            </w:r>
            <w:r w:rsidR="002367D5" w:rsidRPr="00B009B9">
              <w:rPr>
                <w:rStyle w:val="Hipervnculo"/>
                <w:rFonts w:ascii="Palatino Linotype" w:hAnsi="Palatino Linotype" w:cs="Arial"/>
                <w:b/>
                <w:noProof/>
              </w:rPr>
              <w:t>Del Informe Policial Homologado.</w:t>
            </w:r>
            <w:r w:rsidR="002367D5">
              <w:rPr>
                <w:noProof/>
                <w:webHidden/>
              </w:rPr>
              <w:tab/>
            </w:r>
            <w:r w:rsidR="002367D5">
              <w:rPr>
                <w:noProof/>
                <w:webHidden/>
              </w:rPr>
              <w:fldChar w:fldCharType="begin"/>
            </w:r>
            <w:r w:rsidR="002367D5">
              <w:rPr>
                <w:noProof/>
                <w:webHidden/>
              </w:rPr>
              <w:instrText xml:space="preserve"> PAGEREF _Toc531625107 \h </w:instrText>
            </w:r>
            <w:r w:rsidR="002367D5">
              <w:rPr>
                <w:noProof/>
                <w:webHidden/>
              </w:rPr>
            </w:r>
            <w:r w:rsidR="002367D5">
              <w:rPr>
                <w:noProof/>
                <w:webHidden/>
              </w:rPr>
              <w:fldChar w:fldCharType="separate"/>
            </w:r>
            <w:r w:rsidR="002367D5">
              <w:rPr>
                <w:noProof/>
                <w:webHidden/>
              </w:rPr>
              <w:t>4</w:t>
            </w:r>
            <w:r w:rsidR="002367D5">
              <w:rPr>
                <w:noProof/>
                <w:webHidden/>
              </w:rPr>
              <w:fldChar w:fldCharType="end"/>
            </w:r>
          </w:hyperlink>
        </w:p>
        <w:p w:rsidR="002367D5" w:rsidRDefault="00022C14">
          <w:pPr>
            <w:pStyle w:val="TDC2"/>
            <w:rPr>
              <w:rFonts w:asciiTheme="minorHAnsi" w:eastAsiaTheme="minorEastAsia" w:hAnsiTheme="minorHAnsi" w:cstheme="minorBidi"/>
              <w:noProof/>
              <w:sz w:val="22"/>
              <w:szCs w:val="22"/>
              <w:bdr w:val="none" w:sz="0" w:space="0" w:color="auto"/>
              <w:lang w:eastAsia="es-MX"/>
            </w:rPr>
          </w:pPr>
          <w:hyperlink w:anchor="_Toc531625108" w:history="1">
            <w:r w:rsidR="002367D5" w:rsidRPr="00B009B9">
              <w:rPr>
                <w:rStyle w:val="Hipervnculo"/>
                <w:rFonts w:ascii="Palatino Linotype" w:eastAsia="Calibri" w:hAnsi="Palatino Linotype" w:cs="Arial"/>
                <w:b/>
                <w:noProof/>
              </w:rPr>
              <w:t>IV. De la competencia del SUJETO OBLIGADO para poseer, generar o administrar la información solicitada.</w:t>
            </w:r>
            <w:r w:rsidR="002367D5">
              <w:rPr>
                <w:noProof/>
                <w:webHidden/>
              </w:rPr>
              <w:tab/>
            </w:r>
            <w:r w:rsidR="002367D5">
              <w:rPr>
                <w:noProof/>
                <w:webHidden/>
              </w:rPr>
              <w:fldChar w:fldCharType="begin"/>
            </w:r>
            <w:r w:rsidR="002367D5">
              <w:rPr>
                <w:noProof/>
                <w:webHidden/>
              </w:rPr>
              <w:instrText xml:space="preserve"> PAGEREF _Toc531625108 \h </w:instrText>
            </w:r>
            <w:r w:rsidR="002367D5">
              <w:rPr>
                <w:noProof/>
                <w:webHidden/>
              </w:rPr>
            </w:r>
            <w:r w:rsidR="002367D5">
              <w:rPr>
                <w:noProof/>
                <w:webHidden/>
              </w:rPr>
              <w:fldChar w:fldCharType="separate"/>
            </w:r>
            <w:r w:rsidR="002367D5">
              <w:rPr>
                <w:noProof/>
                <w:webHidden/>
              </w:rPr>
              <w:t>9</w:t>
            </w:r>
            <w:r w:rsidR="002367D5">
              <w:rPr>
                <w:noProof/>
                <w:webHidden/>
              </w:rPr>
              <w:fldChar w:fldCharType="end"/>
            </w:r>
          </w:hyperlink>
        </w:p>
        <w:p w:rsidR="002367D5" w:rsidRDefault="00022C14">
          <w:pPr>
            <w:pStyle w:val="TDC2"/>
            <w:rPr>
              <w:rFonts w:asciiTheme="minorHAnsi" w:eastAsiaTheme="minorEastAsia" w:hAnsiTheme="minorHAnsi" w:cstheme="minorBidi"/>
              <w:noProof/>
              <w:sz w:val="22"/>
              <w:szCs w:val="22"/>
              <w:bdr w:val="none" w:sz="0" w:space="0" w:color="auto"/>
              <w:lang w:eastAsia="es-MX"/>
            </w:rPr>
          </w:pPr>
          <w:hyperlink w:anchor="_Toc531625109" w:history="1">
            <w:r w:rsidR="002367D5" w:rsidRPr="00B009B9">
              <w:rPr>
                <w:rStyle w:val="Hipervnculo"/>
                <w:rFonts w:ascii="Palatino Linotype" w:eastAsia="Times New Roman" w:hAnsi="Palatino Linotype"/>
                <w:b/>
                <w:noProof/>
                <w:lang w:eastAsia="es-MX"/>
              </w:rPr>
              <w:t>V. Conclusión.</w:t>
            </w:r>
            <w:r w:rsidR="002367D5">
              <w:rPr>
                <w:noProof/>
                <w:webHidden/>
              </w:rPr>
              <w:tab/>
            </w:r>
            <w:r w:rsidR="002367D5">
              <w:rPr>
                <w:noProof/>
                <w:webHidden/>
              </w:rPr>
              <w:fldChar w:fldCharType="begin"/>
            </w:r>
            <w:r w:rsidR="002367D5">
              <w:rPr>
                <w:noProof/>
                <w:webHidden/>
              </w:rPr>
              <w:instrText xml:space="preserve"> PAGEREF _Toc531625109 \h </w:instrText>
            </w:r>
            <w:r w:rsidR="002367D5">
              <w:rPr>
                <w:noProof/>
                <w:webHidden/>
              </w:rPr>
            </w:r>
            <w:r w:rsidR="002367D5">
              <w:rPr>
                <w:noProof/>
                <w:webHidden/>
              </w:rPr>
              <w:fldChar w:fldCharType="separate"/>
            </w:r>
            <w:r w:rsidR="002367D5">
              <w:rPr>
                <w:noProof/>
                <w:webHidden/>
              </w:rPr>
              <w:t>19</w:t>
            </w:r>
            <w:r w:rsidR="002367D5">
              <w:rPr>
                <w:noProof/>
                <w:webHidden/>
              </w:rPr>
              <w:fldChar w:fldCharType="end"/>
            </w:r>
          </w:hyperlink>
        </w:p>
        <w:p w:rsidR="00B82DF9" w:rsidRDefault="00B82DF9" w:rsidP="00B82DF9">
          <w:pPr>
            <w:spacing w:line="360" w:lineRule="auto"/>
          </w:pPr>
          <w:r>
            <w:rPr>
              <w:b/>
              <w:bCs/>
            </w:rPr>
            <w:fldChar w:fldCharType="end"/>
          </w:r>
        </w:p>
      </w:sdtContent>
    </w:sdt>
    <w:p w:rsidR="00C2025D" w:rsidRDefault="00C2025D" w:rsidP="00C2025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rPr>
      </w:pPr>
    </w:p>
    <w:p w:rsidR="007B70C2" w:rsidRPr="007B70C2" w:rsidRDefault="007B70C2" w:rsidP="008750BB">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7B70C2">
        <w:rPr>
          <w:rFonts w:ascii="Palatino Linotype" w:hAnsi="Palatino Linotype" w:cs="Arial"/>
        </w:rPr>
        <w:t>He concurrido con mi voto disidente de la presente resolución emitida por el Pleno del Instituto de Transparencia, Acceso a la Información Pública y Protección de Datos Personales del Estado de México y Municipios</w:t>
      </w:r>
      <w:r w:rsidRPr="007A4E77">
        <w:rPr>
          <w:rFonts w:ascii="Palatino Linotype" w:hAnsi="Palatino Linotype" w:cs="Arial"/>
        </w:rPr>
        <w:t xml:space="preserve">, </w:t>
      </w:r>
      <w:r w:rsidR="00BE7FDE">
        <w:rPr>
          <w:rFonts w:ascii="Palatino Linotype" w:hAnsi="Palatino Linotype" w:cs="Arial"/>
        </w:rPr>
        <w:t xml:space="preserve">en su </w:t>
      </w:r>
      <w:r w:rsidR="00B445D3">
        <w:rPr>
          <w:rFonts w:ascii="Palatino Linotype" w:hAnsi="Palatino Linotype" w:cs="Arial"/>
        </w:rPr>
        <w:t>Cuadragésimo Cuarta</w:t>
      </w:r>
      <w:r w:rsidR="00500365" w:rsidRPr="007A4E77">
        <w:rPr>
          <w:rFonts w:ascii="Palatino Linotype" w:hAnsi="Palatino Linotype" w:cs="Arial"/>
        </w:rPr>
        <w:t xml:space="preserve"> </w:t>
      </w:r>
      <w:r w:rsidR="00411E99">
        <w:rPr>
          <w:rFonts w:ascii="Palatino Linotype" w:hAnsi="Palatino Linotype" w:cs="Arial"/>
        </w:rPr>
        <w:t>S</w:t>
      </w:r>
      <w:r w:rsidRPr="007A4E77">
        <w:rPr>
          <w:rFonts w:ascii="Palatino Linotype" w:hAnsi="Palatino Linotype" w:cs="Arial"/>
        </w:rPr>
        <w:t xml:space="preserve">esión </w:t>
      </w:r>
      <w:r w:rsidR="00411E99">
        <w:rPr>
          <w:rFonts w:ascii="Palatino Linotype" w:hAnsi="Palatino Linotype" w:cs="Arial"/>
        </w:rPr>
        <w:t>O</w:t>
      </w:r>
      <w:r w:rsidRPr="007A4E77">
        <w:rPr>
          <w:rFonts w:ascii="Palatino Linotype" w:hAnsi="Palatino Linotype" w:cs="Arial"/>
        </w:rPr>
        <w:t xml:space="preserve">rdinaria </w:t>
      </w:r>
      <w:r w:rsidR="00FC0B18" w:rsidRPr="007A4E77">
        <w:rPr>
          <w:rFonts w:ascii="Palatino Linotype" w:hAnsi="Palatino Linotype" w:cs="Arial"/>
        </w:rPr>
        <w:t>celebrada el día</w:t>
      </w:r>
      <w:r w:rsidR="007A4E77" w:rsidRPr="007A4E77">
        <w:rPr>
          <w:rFonts w:ascii="Palatino Linotype" w:hAnsi="Palatino Linotype" w:cs="Arial"/>
        </w:rPr>
        <w:t xml:space="preserve"> </w:t>
      </w:r>
      <w:r w:rsidR="00B445D3">
        <w:rPr>
          <w:rFonts w:ascii="Palatino Linotype" w:hAnsi="Palatino Linotype" w:cs="Arial"/>
        </w:rPr>
        <w:t>veintiocho</w:t>
      </w:r>
      <w:r w:rsidR="00E63F53">
        <w:rPr>
          <w:rFonts w:ascii="Palatino Linotype" w:hAnsi="Palatino Linotype" w:cs="Arial"/>
        </w:rPr>
        <w:t xml:space="preserve"> (</w:t>
      </w:r>
      <w:r w:rsidR="004711FA">
        <w:rPr>
          <w:rFonts w:ascii="Palatino Linotype" w:hAnsi="Palatino Linotype" w:cs="Arial"/>
        </w:rPr>
        <w:t>28</w:t>
      </w:r>
      <w:r w:rsidR="007A4E77" w:rsidRPr="007A4E77">
        <w:rPr>
          <w:rFonts w:ascii="Palatino Linotype" w:hAnsi="Palatino Linotype" w:cs="Arial"/>
        </w:rPr>
        <w:t xml:space="preserve">) de </w:t>
      </w:r>
      <w:r w:rsidR="00B445D3">
        <w:rPr>
          <w:rFonts w:ascii="Palatino Linotype" w:hAnsi="Palatino Linotype" w:cs="Arial"/>
        </w:rPr>
        <w:t>noviembre</w:t>
      </w:r>
      <w:r w:rsidRPr="007A4E77">
        <w:rPr>
          <w:rFonts w:ascii="Palatino Linotype" w:hAnsi="Palatino Linotype" w:cs="Arial"/>
        </w:rPr>
        <w:t xml:space="preserve"> de dos mil </w:t>
      </w:r>
      <w:r w:rsidR="005917A9">
        <w:rPr>
          <w:rFonts w:ascii="Palatino Linotype" w:hAnsi="Palatino Linotype" w:cs="Arial"/>
        </w:rPr>
        <w:t>dieciocho</w:t>
      </w:r>
      <w:r w:rsidRPr="007A4E77">
        <w:rPr>
          <w:rFonts w:ascii="Palatino Linotype" w:hAnsi="Palatino Linotype" w:cs="Arial"/>
        </w:rPr>
        <w:t>, en el</w:t>
      </w:r>
      <w:r w:rsidRPr="007B70C2">
        <w:rPr>
          <w:rFonts w:ascii="Palatino Linotype" w:hAnsi="Palatino Linotype" w:cs="Arial"/>
        </w:rPr>
        <w:t xml:space="preserve"> recurso de revisión promovido por</w:t>
      </w:r>
      <w:r w:rsidR="00BB4EB8">
        <w:rPr>
          <w:rFonts w:ascii="Palatino Linotype" w:hAnsi="Palatino Linotype" w:cs="Arial"/>
        </w:rPr>
        <w:t xml:space="preserve"> </w:t>
      </w:r>
      <w:r w:rsidR="00022C14" w:rsidRPr="00022C14">
        <w:rPr>
          <w:rFonts w:ascii="Palatino Linotype" w:hAnsi="Palatino Linotype" w:cs="Arial"/>
          <w:b/>
          <w:highlight w:val="black"/>
        </w:rPr>
        <w:t>----------------------------</w:t>
      </w:r>
      <w:r w:rsidR="004711FA">
        <w:rPr>
          <w:rFonts w:ascii="Palatino Linotype" w:hAnsi="Palatino Linotype" w:cs="Arial"/>
          <w:b/>
        </w:rPr>
        <w:t>,</w:t>
      </w:r>
      <w:r w:rsidR="00BB4EB8" w:rsidRPr="00BB4EB8">
        <w:rPr>
          <w:rFonts w:ascii="Palatino Linotype" w:hAnsi="Palatino Linotype" w:cs="Arial"/>
          <w:b/>
        </w:rPr>
        <w:t xml:space="preserve"> </w:t>
      </w:r>
      <w:r w:rsidRPr="007B70C2">
        <w:rPr>
          <w:rFonts w:ascii="Palatino Linotype" w:hAnsi="Palatino Linotype" w:cs="Arial"/>
        </w:rPr>
        <w:t xml:space="preserve">procedimiento al que se asignó el número de expediente </w:t>
      </w:r>
      <w:r w:rsidR="004711FA">
        <w:rPr>
          <w:rFonts w:ascii="Palatino Linotype" w:hAnsi="Palatino Linotype" w:cs="Arial"/>
          <w:b/>
        </w:rPr>
        <w:t>03885</w:t>
      </w:r>
      <w:r w:rsidR="00C646A5">
        <w:rPr>
          <w:rFonts w:ascii="Palatino Linotype" w:hAnsi="Palatino Linotype" w:cs="Arial"/>
          <w:b/>
          <w:lang w:eastAsia="es-MX"/>
        </w:rPr>
        <w:t>/</w:t>
      </w:r>
      <w:r w:rsidR="00BB4EB8">
        <w:rPr>
          <w:rFonts w:ascii="Palatino Linotype" w:hAnsi="Palatino Linotype" w:cs="Arial"/>
          <w:b/>
          <w:lang w:eastAsia="es-MX"/>
        </w:rPr>
        <w:t>INFOEM/IP/RR/2018</w:t>
      </w:r>
      <w:r w:rsidR="00500365">
        <w:rPr>
          <w:rFonts w:ascii="Palatino Linotype" w:hAnsi="Palatino Linotype" w:cs="Arial"/>
          <w:b/>
          <w:lang w:eastAsia="es-MX"/>
        </w:rPr>
        <w:t>.</w:t>
      </w:r>
    </w:p>
    <w:p w:rsidR="007B70C2" w:rsidRPr="0060362D" w:rsidRDefault="007B70C2" w:rsidP="00BE7FDE">
      <w:pPr>
        <w:spacing w:line="360" w:lineRule="auto"/>
        <w:jc w:val="both"/>
        <w:rPr>
          <w:rFonts w:ascii="Palatino Linotype" w:hAnsi="Palatino Linotype" w:cs="Arial"/>
        </w:rPr>
      </w:pPr>
    </w:p>
    <w:p w:rsidR="007B70C2" w:rsidRDefault="007B70C2" w:rsidP="008750BB">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60362D">
        <w:rPr>
          <w:rFonts w:ascii="Palatino Linotype" w:hAnsi="Palatino Linotype" w:cs="Arial"/>
        </w:rPr>
        <w:t xml:space="preserve">Por los motivos y las razones de hecho y de derecho que se señalan a continuación y en términos de lo señalado por </w:t>
      </w:r>
      <w:r w:rsidR="00E12C1D">
        <w:rPr>
          <w:rFonts w:ascii="Palatino Linotype" w:hAnsi="Palatino Linotype" w:cs="Arial"/>
        </w:rPr>
        <w:t>el</w:t>
      </w:r>
      <w:r w:rsidRPr="0060362D">
        <w:rPr>
          <w:rFonts w:ascii="Palatino Linotype" w:hAnsi="Palatino Linotype" w:cs="Arial"/>
        </w:rPr>
        <w:t xml:space="preserve"> </w:t>
      </w:r>
      <w:r w:rsidR="00E12C1D">
        <w:rPr>
          <w:rFonts w:ascii="Palatino Linotype" w:hAnsi="Palatino Linotype" w:cs="Arial"/>
        </w:rPr>
        <w:t>artículo</w:t>
      </w:r>
      <w:r w:rsidRPr="00557948">
        <w:rPr>
          <w:rFonts w:ascii="Palatino Linotype" w:hAnsi="Palatino Linotype" w:cs="Arial"/>
        </w:rPr>
        <w:t xml:space="preserve"> </w:t>
      </w:r>
      <w:r w:rsidR="00E12C1D">
        <w:rPr>
          <w:rFonts w:ascii="Palatino Linotype" w:hAnsi="Palatino Linotype" w:cs="Arial"/>
        </w:rPr>
        <w:t>14</w:t>
      </w:r>
      <w:r w:rsidRPr="00557948">
        <w:rPr>
          <w:rFonts w:ascii="Palatino Linotype" w:hAnsi="Palatino Linotype" w:cs="Arial"/>
        </w:rPr>
        <w:t xml:space="preserve"> fracción </w:t>
      </w:r>
      <w:r w:rsidR="00E12C1D">
        <w:rPr>
          <w:rFonts w:ascii="Palatino Linotype" w:hAnsi="Palatino Linotype" w:cs="Arial"/>
        </w:rPr>
        <w:t>XI</w:t>
      </w:r>
      <w:r w:rsidRPr="00557948">
        <w:rPr>
          <w:rFonts w:ascii="Palatino Linotype" w:hAnsi="Palatino Linotype" w:cs="Arial"/>
        </w:rPr>
        <w:t xml:space="preserve"> del </w:t>
      </w:r>
      <w:r w:rsidRPr="00557948">
        <w:rPr>
          <w:rFonts w:ascii="Palatino Linotype" w:hAnsi="Palatino Linotype" w:cs="Arial"/>
        </w:rPr>
        <w:lastRenderedPageBreak/>
        <w:t>Reglamento Interior del Instituto de Transparencia y Acceso a la Información</w:t>
      </w:r>
      <w:r w:rsidRPr="0060362D">
        <w:rPr>
          <w:rFonts w:ascii="Palatino Linotype" w:hAnsi="Palatino Linotype" w:cs="Arial"/>
        </w:rPr>
        <w:t xml:space="preserve"> Pública del Estado de México y Municipios formulo el presente voto disidente. </w:t>
      </w:r>
    </w:p>
    <w:p w:rsidR="00C2025D" w:rsidRPr="0060362D" w:rsidRDefault="00C2025D" w:rsidP="008750BB">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493D5E" w:rsidRPr="00A2607C" w:rsidRDefault="007B70C2" w:rsidP="008750BB">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rPr>
      </w:pPr>
      <w:r w:rsidRPr="00C2025D">
        <w:rPr>
          <w:rFonts w:ascii="Palatino Linotype" w:hAnsi="Palatino Linotype" w:cs="Arial"/>
          <w:color w:val="000000" w:themeColor="text1"/>
          <w:lang w:val="es-ES"/>
        </w:rPr>
        <w:t xml:space="preserve">Al </w:t>
      </w:r>
      <w:r w:rsidRPr="00C2025D">
        <w:rPr>
          <w:rFonts w:ascii="Palatino Linotype" w:hAnsi="Palatino Linotype" w:cs="Arial"/>
        </w:rPr>
        <w:t>presentar</w:t>
      </w:r>
      <w:r w:rsidRPr="00C2025D">
        <w:rPr>
          <w:rFonts w:ascii="Palatino Linotype" w:hAnsi="Palatino Linotype" w:cs="Arial"/>
          <w:color w:val="000000" w:themeColor="text1"/>
          <w:lang w:val="es-ES"/>
        </w:rPr>
        <w:t xml:space="preserve"> este voto disidente deseo manifestar </w:t>
      </w:r>
      <w:r w:rsidR="00FC0B18" w:rsidRPr="00C2025D">
        <w:rPr>
          <w:rFonts w:ascii="Palatino Linotype" w:hAnsi="Palatino Linotype" w:cs="Arial"/>
          <w:color w:val="000000" w:themeColor="text1"/>
          <w:lang w:val="es-ES"/>
        </w:rPr>
        <w:t>que no comparto la decisión adoptada por la mayoría de los Comisionados integrantes del pleno, en el sentido de la resolución del recurso de revisión registrado con el número de expediente al rubro indicado.</w:t>
      </w:r>
    </w:p>
    <w:p w:rsidR="00F649A6" w:rsidRPr="00F649A6" w:rsidRDefault="00F649A6" w:rsidP="00F649A6">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highlight w:val="yellow"/>
        </w:rPr>
      </w:pPr>
    </w:p>
    <w:p w:rsidR="00BB4EB8" w:rsidRDefault="00BB4EB8" w:rsidP="00707642">
      <w:pPr>
        <w:pStyle w:val="Ttulo2"/>
        <w:numPr>
          <w:ilvl w:val="0"/>
          <w:numId w:val="27"/>
        </w:numPr>
        <w:tabs>
          <w:tab w:val="left" w:pos="426"/>
        </w:tabs>
        <w:ind w:left="0" w:firstLine="0"/>
        <w:jc w:val="both"/>
        <w:rPr>
          <w:rFonts w:ascii="Palatino Linotype" w:hAnsi="Palatino Linotype"/>
          <w:b/>
          <w:color w:val="000000" w:themeColor="text1"/>
          <w:sz w:val="24"/>
          <w:szCs w:val="24"/>
          <w:lang w:val="es-ES"/>
        </w:rPr>
      </w:pPr>
      <w:bookmarkStart w:id="0" w:name="_Toc531625105"/>
      <w:r>
        <w:rPr>
          <w:rFonts w:ascii="Palatino Linotype" w:hAnsi="Palatino Linotype"/>
          <w:b/>
          <w:color w:val="000000" w:themeColor="text1"/>
          <w:sz w:val="24"/>
          <w:szCs w:val="24"/>
          <w:lang w:val="es-ES"/>
        </w:rPr>
        <w:t>De los Requerimientos</w:t>
      </w:r>
      <w:r w:rsidRPr="00B82DF9">
        <w:rPr>
          <w:rFonts w:ascii="Palatino Linotype" w:hAnsi="Palatino Linotype"/>
          <w:b/>
          <w:color w:val="000000" w:themeColor="text1"/>
          <w:sz w:val="24"/>
          <w:szCs w:val="24"/>
          <w:lang w:val="es-ES"/>
        </w:rPr>
        <w:t>.</w:t>
      </w:r>
      <w:bookmarkEnd w:id="0"/>
      <w:r w:rsidRPr="00B82DF9">
        <w:rPr>
          <w:rFonts w:ascii="Palatino Linotype" w:hAnsi="Palatino Linotype"/>
          <w:b/>
          <w:color w:val="000000" w:themeColor="text1"/>
          <w:sz w:val="24"/>
          <w:szCs w:val="24"/>
          <w:lang w:val="es-ES"/>
        </w:rPr>
        <w:t xml:space="preserve"> </w:t>
      </w:r>
    </w:p>
    <w:p w:rsidR="00A2607C" w:rsidRPr="00A2607C" w:rsidRDefault="00A2607C" w:rsidP="00A2607C">
      <w:pPr>
        <w:rPr>
          <w:lang w:val="es-ES"/>
        </w:rPr>
      </w:pPr>
    </w:p>
    <w:p w:rsidR="00BB4EB8" w:rsidRPr="00BB4EB8" w:rsidRDefault="00BB4EB8" w:rsidP="00BB4EB8">
      <w:pPr>
        <w:pStyle w:val="Prrafodelista"/>
        <w:ind w:left="1080"/>
        <w:rPr>
          <w:lang w:val="es-ES"/>
        </w:rPr>
      </w:pPr>
    </w:p>
    <w:p w:rsidR="00A2607C" w:rsidRPr="00A2607C" w:rsidRDefault="00493D5E" w:rsidP="008750BB">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i/>
          <w:szCs w:val="20"/>
        </w:rPr>
      </w:pPr>
      <w:r>
        <w:rPr>
          <w:rFonts w:ascii="Palatino Linotype" w:hAnsi="Palatino Linotype" w:cs="Arial"/>
        </w:rPr>
        <w:t>D</w:t>
      </w:r>
      <w:r w:rsidR="00BB4EB8" w:rsidRPr="00BB4EB8">
        <w:rPr>
          <w:rFonts w:ascii="Palatino Linotype" w:hAnsi="Palatino Linotype" w:cs="Arial"/>
        </w:rPr>
        <w:t xml:space="preserve">ebemos partir del hecho que </w:t>
      </w:r>
      <w:r w:rsidR="004711FA">
        <w:rPr>
          <w:rFonts w:ascii="Palatino Linotype" w:hAnsi="Palatino Linotype" w:cs="Arial"/>
        </w:rPr>
        <w:t>el</w:t>
      </w:r>
      <w:r w:rsidR="00BB4EB8" w:rsidRPr="00BB4EB8">
        <w:rPr>
          <w:rFonts w:ascii="Palatino Linotype" w:hAnsi="Palatino Linotype" w:cs="Arial"/>
        </w:rPr>
        <w:t xml:space="preserve"> particular</w:t>
      </w:r>
      <w:r w:rsidR="00A2607C">
        <w:rPr>
          <w:rFonts w:ascii="Palatino Linotype" w:hAnsi="Palatino Linotype" w:cs="Arial"/>
        </w:rPr>
        <w:t xml:space="preserve">, mediante la solicitud </w:t>
      </w:r>
      <w:r w:rsidR="004711FA">
        <w:rPr>
          <w:rFonts w:ascii="Palatino Linotype" w:hAnsi="Palatino Linotype" w:cs="Arial"/>
          <w:b/>
        </w:rPr>
        <w:t>00515</w:t>
      </w:r>
      <w:r w:rsidR="00A2607C">
        <w:rPr>
          <w:rFonts w:ascii="Palatino Linotype" w:hAnsi="Palatino Linotype" w:cs="Arial"/>
          <w:b/>
        </w:rPr>
        <w:t>/</w:t>
      </w:r>
      <w:r w:rsidR="00411E99">
        <w:rPr>
          <w:rFonts w:ascii="Palatino Linotype" w:hAnsi="Palatino Linotype" w:cs="Arial"/>
          <w:b/>
        </w:rPr>
        <w:t>FG</w:t>
      </w:r>
      <w:r w:rsidR="004711FA">
        <w:rPr>
          <w:rFonts w:ascii="Palatino Linotype" w:hAnsi="Palatino Linotype" w:cs="Arial"/>
          <w:b/>
        </w:rPr>
        <w:t>J</w:t>
      </w:r>
      <w:r w:rsidR="00A2607C">
        <w:rPr>
          <w:rFonts w:ascii="Palatino Linotype" w:hAnsi="Palatino Linotype" w:cs="Arial"/>
          <w:b/>
        </w:rPr>
        <w:t>/IP/2018</w:t>
      </w:r>
      <w:r w:rsidR="00411E99">
        <w:rPr>
          <w:rFonts w:ascii="Palatino Linotype" w:hAnsi="Palatino Linotype" w:cs="Arial"/>
        </w:rPr>
        <w:t xml:space="preserve">, solicitó a la Fiscalía General de Justicia del Estado de México </w:t>
      </w:r>
      <w:r w:rsidR="00A2607C">
        <w:rPr>
          <w:rFonts w:ascii="Palatino Linotype" w:hAnsi="Palatino Linotype" w:cs="Arial"/>
        </w:rPr>
        <w:t>lo siguiente:</w:t>
      </w:r>
      <w:r w:rsidR="00BB4EB8" w:rsidRPr="00BB4EB8">
        <w:rPr>
          <w:rFonts w:ascii="Palatino Linotype" w:hAnsi="Palatino Linotype" w:cs="Arial"/>
        </w:rPr>
        <w:t xml:space="preserve"> </w:t>
      </w:r>
    </w:p>
    <w:p w:rsidR="00BB4EB8" w:rsidRPr="00A2607C" w:rsidRDefault="00A2607C" w:rsidP="00A2607C">
      <w:pPr>
        <w:pStyle w:val="Sinespaciado"/>
        <w:ind w:left="851" w:right="567"/>
        <w:jc w:val="both"/>
        <w:rPr>
          <w:rFonts w:ascii="Palatino Linotype" w:hAnsi="Palatino Linotype"/>
          <w:i/>
          <w:szCs w:val="20"/>
        </w:rPr>
      </w:pPr>
      <w:r w:rsidRPr="00A2607C">
        <w:rPr>
          <w:rFonts w:ascii="Palatino Linotype" w:hAnsi="Palatino Linotype"/>
          <w:i/>
        </w:rPr>
        <w:t>“</w:t>
      </w:r>
      <w:r w:rsidR="004711FA" w:rsidRPr="004711FA">
        <w:rPr>
          <w:rFonts w:ascii="Palatino Linotype" w:hAnsi="Palatino Linotype"/>
          <w:i/>
          <w:lang w:val="es-ES"/>
        </w:rPr>
        <w:t>En la página del Secretariado Ejecutivo del Sistema Nacional de Seguridad Pública (SESNSP), https://datos.gob.mx/busca/dataset/sesnsp-incidencia_delictiva-municipal/resource/7e698356-4b15-4694-b6a3-34dfd2437dab; esta publicada la incidencia delictiva que se refiere a la presunta ocurrencia de delitos registrados en averiguaciones previas o carpetas de investigación iniciadas, reportadas por las Procuradurías Generales de Justicia o Fiscalías Generales de las entidades Federativas para el Fuero Común en este caso a nivel municipal, publicadas respecto al periodo del: Inicio del periodo temporal 2015-01-01T00:00:00Z Final del periodo temporal 2018-01-31T00:00:00Z De todos los delitos ahí publicados (reportados / registrados) y durante el mismo periodo, solicito: ¿Qué se me diga cuantas averiguaciones previas o carpetas de investigación iniciadas en la Fiscalía General de Justicia del Estado de México se iniciaron con detenido y cuantas sin detenido? Respecto de los municipios de Nezahualcóyotl. Ecatepec y Chimalhuacán.</w:t>
      </w:r>
      <w:r w:rsidRPr="00A2607C">
        <w:rPr>
          <w:rFonts w:ascii="Palatino Linotype" w:hAnsi="Palatino Linotype"/>
          <w:i/>
        </w:rPr>
        <w:t>”</w:t>
      </w:r>
      <w:r w:rsidR="00BB4EB8" w:rsidRPr="00A2607C">
        <w:rPr>
          <w:rFonts w:ascii="Palatino Linotype" w:hAnsi="Palatino Linotype"/>
          <w:i/>
          <w:color w:val="000000"/>
        </w:rPr>
        <w:t xml:space="preserve"> (Sic)</w:t>
      </w:r>
    </w:p>
    <w:p w:rsidR="000F1159" w:rsidRPr="000F1159" w:rsidRDefault="000F1159" w:rsidP="000F1159">
      <w:pPr>
        <w:pStyle w:val="Sinespaciado"/>
        <w:spacing w:line="360" w:lineRule="auto"/>
        <w:ind w:right="49"/>
        <w:jc w:val="both"/>
        <w:rPr>
          <w:rFonts w:ascii="Palatino Linotype" w:hAnsi="Palatino Linotype" w:cs="Arial"/>
          <w:i/>
          <w:szCs w:val="20"/>
        </w:rPr>
      </w:pPr>
    </w:p>
    <w:p w:rsidR="00314F1B" w:rsidRDefault="000F1159" w:rsidP="008750BB">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szCs w:val="20"/>
        </w:rPr>
      </w:pPr>
      <w:r w:rsidRPr="008750BB">
        <w:rPr>
          <w:rFonts w:ascii="Palatino Linotype" w:hAnsi="Palatino Linotype" w:cs="Arial"/>
          <w:szCs w:val="20"/>
        </w:rPr>
        <w:lastRenderedPageBreak/>
        <w:t>Una vez señalado lo anterior</w:t>
      </w:r>
      <w:r w:rsidR="004711FA" w:rsidRPr="008750BB">
        <w:rPr>
          <w:rFonts w:ascii="Palatino Linotype" w:hAnsi="Palatino Linotype" w:cs="Arial"/>
          <w:szCs w:val="20"/>
        </w:rPr>
        <w:t>,</w:t>
      </w:r>
      <w:r w:rsidRPr="008750BB">
        <w:rPr>
          <w:rFonts w:ascii="Palatino Linotype" w:hAnsi="Palatino Linotype" w:cs="Arial"/>
          <w:szCs w:val="20"/>
        </w:rPr>
        <w:t xml:space="preserve"> es preciso enfatizar un aspecto que considero es de </w:t>
      </w:r>
      <w:r w:rsidR="004711FA" w:rsidRPr="008750BB">
        <w:rPr>
          <w:rFonts w:ascii="Palatino Linotype" w:hAnsi="Palatino Linotype" w:cs="Arial"/>
          <w:szCs w:val="20"/>
        </w:rPr>
        <w:t>esencial</w:t>
      </w:r>
      <w:r w:rsidRPr="008750BB">
        <w:rPr>
          <w:rFonts w:ascii="Palatino Linotype" w:hAnsi="Palatino Linotype" w:cs="Arial"/>
          <w:szCs w:val="20"/>
        </w:rPr>
        <w:t xml:space="preserve"> relev</w:t>
      </w:r>
      <w:r w:rsidR="007A4E77" w:rsidRPr="008750BB">
        <w:rPr>
          <w:rFonts w:ascii="Palatino Linotype" w:hAnsi="Palatino Linotype" w:cs="Arial"/>
          <w:szCs w:val="20"/>
        </w:rPr>
        <w:t>ancia,</w:t>
      </w:r>
      <w:r w:rsidR="004711FA" w:rsidRPr="008750BB">
        <w:rPr>
          <w:rFonts w:ascii="Palatino Linotype" w:hAnsi="Palatino Linotype" w:cs="Arial"/>
          <w:szCs w:val="20"/>
        </w:rPr>
        <w:t xml:space="preserve"> el particular únicamente solicit</w:t>
      </w:r>
      <w:r w:rsidR="008750BB" w:rsidRPr="008750BB">
        <w:rPr>
          <w:rFonts w:ascii="Palatino Linotype" w:hAnsi="Palatino Linotype" w:cs="Arial"/>
          <w:szCs w:val="20"/>
        </w:rPr>
        <w:t>ó saber cuántas averiguaciones previas y cuántas carpetas de investigación habían sido iniciadas con detenido y cuántas sin detenido dentro de los municipios de Nezahualcóyotl, Ecatepec y Chimalhuacán.</w:t>
      </w:r>
    </w:p>
    <w:p w:rsidR="008750BB" w:rsidRDefault="008750BB" w:rsidP="008750BB">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s="Arial"/>
          <w:szCs w:val="20"/>
        </w:rPr>
      </w:pPr>
    </w:p>
    <w:p w:rsidR="008750BB" w:rsidRDefault="008750BB" w:rsidP="008750BB">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s="Arial"/>
          <w:szCs w:val="20"/>
        </w:rPr>
      </w:pPr>
      <w:r>
        <w:rPr>
          <w:rFonts w:ascii="Palatino Linotype" w:hAnsi="Palatino Linotype" w:cs="Arial"/>
          <w:szCs w:val="20"/>
        </w:rPr>
        <w:t xml:space="preserve">Siendo lo anterior información técnica que los Ministerios Públicos, en </w:t>
      </w:r>
      <w:r w:rsidR="00707642">
        <w:rPr>
          <w:rFonts w:ascii="Palatino Linotype" w:hAnsi="Palatino Linotype" w:cs="Arial"/>
          <w:szCs w:val="20"/>
        </w:rPr>
        <w:t>observancia</w:t>
      </w:r>
      <w:r>
        <w:rPr>
          <w:rFonts w:ascii="Palatino Linotype" w:hAnsi="Palatino Linotype" w:cs="Arial"/>
          <w:szCs w:val="20"/>
        </w:rPr>
        <w:t xml:space="preserve"> a su competencia y atribuciones son competentes de poseer, generar y administrar en atención a los argumentos que expondré a efecto de sustanciar el presente voto disidente.</w:t>
      </w:r>
    </w:p>
    <w:p w:rsidR="00121E0C" w:rsidRPr="008750BB" w:rsidRDefault="00121E0C" w:rsidP="008750BB">
      <w:pPr>
        <w:rPr>
          <w:rFonts w:ascii="Palatino Linotype" w:hAnsi="Palatino Linotype"/>
        </w:rPr>
      </w:pPr>
    </w:p>
    <w:p w:rsidR="007B70C2" w:rsidRPr="00B82DF9" w:rsidRDefault="007B70C2" w:rsidP="00707642">
      <w:pPr>
        <w:pStyle w:val="Ttulo2"/>
        <w:tabs>
          <w:tab w:val="left" w:pos="426"/>
        </w:tabs>
        <w:jc w:val="both"/>
        <w:rPr>
          <w:rFonts w:ascii="Palatino Linotype" w:hAnsi="Palatino Linotype"/>
          <w:b/>
          <w:color w:val="000000" w:themeColor="text1"/>
          <w:sz w:val="24"/>
          <w:szCs w:val="24"/>
          <w:lang w:val="es-ES"/>
        </w:rPr>
      </w:pPr>
      <w:bookmarkStart w:id="1" w:name="_Toc531625106"/>
      <w:r w:rsidRPr="00B82DF9">
        <w:rPr>
          <w:rFonts w:ascii="Palatino Linotype" w:hAnsi="Palatino Linotype"/>
          <w:b/>
          <w:color w:val="000000" w:themeColor="text1"/>
          <w:sz w:val="24"/>
          <w:szCs w:val="24"/>
          <w:lang w:val="es-ES"/>
        </w:rPr>
        <w:t xml:space="preserve">II. </w:t>
      </w:r>
      <w:r w:rsidR="00075FD0">
        <w:rPr>
          <w:rFonts w:ascii="Palatino Linotype" w:hAnsi="Palatino Linotype"/>
          <w:b/>
          <w:color w:val="000000" w:themeColor="text1"/>
          <w:sz w:val="24"/>
          <w:szCs w:val="24"/>
          <w:lang w:val="es-ES"/>
        </w:rPr>
        <w:t>Los argumentos de la resolución aprobada.</w:t>
      </w:r>
      <w:bookmarkEnd w:id="1"/>
    </w:p>
    <w:p w:rsidR="0097464F" w:rsidRPr="0097464F" w:rsidRDefault="0097464F" w:rsidP="0097464F">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b/>
          <w:color w:val="000000" w:themeColor="text1"/>
          <w:lang w:val="es-ES"/>
        </w:rPr>
      </w:pPr>
    </w:p>
    <w:p w:rsidR="00513B26" w:rsidRPr="00513B26" w:rsidRDefault="00CA63C3" w:rsidP="008750BB">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firstLine="0"/>
        <w:jc w:val="both"/>
        <w:rPr>
          <w:rFonts w:ascii="Palatino Linotype" w:eastAsia="Calibri" w:hAnsi="Palatino Linotype" w:cs="Arial"/>
        </w:rPr>
      </w:pPr>
      <w:r w:rsidRPr="00CA63C3">
        <w:rPr>
          <w:rFonts w:ascii="Palatino Linotype" w:hAnsi="Palatino Linotype" w:cs="Arial"/>
        </w:rPr>
        <w:t xml:space="preserve">La </w:t>
      </w:r>
      <w:r w:rsidR="00C528C1" w:rsidRPr="00CA63C3">
        <w:rPr>
          <w:rFonts w:ascii="Palatino Linotype" w:hAnsi="Palatino Linotype" w:cs="Arial"/>
        </w:rPr>
        <w:t xml:space="preserve">Ponencia </w:t>
      </w:r>
      <w:r w:rsidR="00B947B5">
        <w:rPr>
          <w:rFonts w:ascii="Palatino Linotype" w:hAnsi="Palatino Linotype" w:cs="Arial"/>
        </w:rPr>
        <w:t>R</w:t>
      </w:r>
      <w:r w:rsidRPr="00CA63C3">
        <w:rPr>
          <w:rFonts w:ascii="Palatino Linotype" w:hAnsi="Palatino Linotype" w:cs="Arial"/>
        </w:rPr>
        <w:t xml:space="preserve">esolutora </w:t>
      </w:r>
      <w:r w:rsidR="00513B26">
        <w:rPr>
          <w:rFonts w:ascii="Palatino Linotype" w:hAnsi="Palatino Linotype" w:cs="Arial"/>
        </w:rPr>
        <w:t xml:space="preserve">expuso las siguientes consideraciones: </w:t>
      </w:r>
    </w:p>
    <w:p w:rsidR="001440D8" w:rsidRDefault="00B947B5" w:rsidP="008750BB">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jc w:val="both"/>
        <w:rPr>
          <w:rFonts w:ascii="Palatino Linotype" w:eastAsia="Calibri" w:hAnsi="Palatino Linotype" w:cs="Arial"/>
        </w:rPr>
      </w:pPr>
      <w:r>
        <w:rPr>
          <w:rFonts w:ascii="Palatino Linotype" w:eastAsia="Calibri" w:hAnsi="Palatino Linotype" w:cs="Arial"/>
        </w:rPr>
        <w:t xml:space="preserve">Que en atención al Criterio 31-10, emitido por el entonces Instituto Federal de Acceso a la Información y Protección de Datos, el Órgano Garante no cuenta con facultades para manifestarse sobre la veracidad de los pronunciamientos vertidos por el </w:t>
      </w:r>
      <w:r>
        <w:rPr>
          <w:rFonts w:ascii="Palatino Linotype" w:eastAsia="Calibri" w:hAnsi="Palatino Linotype" w:cs="Arial"/>
          <w:b/>
        </w:rPr>
        <w:t>SUJETO OBLIGADO</w:t>
      </w:r>
      <w:r>
        <w:rPr>
          <w:rFonts w:ascii="Palatino Linotype" w:eastAsia="Calibri" w:hAnsi="Palatino Linotype" w:cs="Arial"/>
        </w:rPr>
        <w:t xml:space="preserve"> para poseer, generar o administrar la información solicitada.</w:t>
      </w:r>
    </w:p>
    <w:p w:rsidR="00513B26" w:rsidRDefault="001440D8" w:rsidP="008750BB">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jc w:val="both"/>
        <w:rPr>
          <w:rFonts w:ascii="Palatino Linotype" w:eastAsia="Calibri" w:hAnsi="Palatino Linotype" w:cs="Arial"/>
        </w:rPr>
      </w:pPr>
      <w:r>
        <w:rPr>
          <w:rFonts w:ascii="Palatino Linotype" w:eastAsia="Calibri" w:hAnsi="Palatino Linotype" w:cs="Arial"/>
        </w:rPr>
        <w:t>D</w:t>
      </w:r>
      <w:r w:rsidR="008750BB">
        <w:rPr>
          <w:rFonts w:ascii="Palatino Linotype" w:eastAsia="Calibri" w:hAnsi="Palatino Linotype" w:cs="Arial"/>
        </w:rPr>
        <w:t xml:space="preserve">erivado del análisis a la Norma Técnica para la Clasificación de Delitos del Fuero Común para Fines Estadísticos, </w:t>
      </w:r>
      <w:r w:rsidR="00B947B5">
        <w:rPr>
          <w:rFonts w:ascii="Palatino Linotype" w:eastAsia="Calibri" w:hAnsi="Palatino Linotype" w:cs="Arial"/>
        </w:rPr>
        <w:t>se concluyó que no se</w:t>
      </w:r>
      <w:r w:rsidR="008750BB">
        <w:rPr>
          <w:rFonts w:ascii="Palatino Linotype" w:eastAsia="Calibri" w:hAnsi="Palatino Linotype" w:cs="Arial"/>
        </w:rPr>
        <w:t xml:space="preserve"> establece alguna cla</w:t>
      </w:r>
      <w:r>
        <w:rPr>
          <w:rFonts w:ascii="Palatino Linotype" w:eastAsia="Calibri" w:hAnsi="Palatino Linotype" w:cs="Arial"/>
        </w:rPr>
        <w:t>sificación de información al nivel de detalle solicitado por el particular.</w:t>
      </w:r>
    </w:p>
    <w:p w:rsidR="008750BB" w:rsidRPr="00513B26" w:rsidRDefault="008750BB" w:rsidP="008750BB">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851"/>
        <w:jc w:val="both"/>
        <w:rPr>
          <w:rFonts w:ascii="Palatino Linotype" w:eastAsia="Calibri" w:hAnsi="Palatino Linotype" w:cs="Arial"/>
        </w:rPr>
      </w:pPr>
    </w:p>
    <w:p w:rsidR="00016FF0" w:rsidRPr="0005393E" w:rsidRDefault="00513B26" w:rsidP="008750BB">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firstLine="0"/>
        <w:jc w:val="both"/>
        <w:rPr>
          <w:rFonts w:ascii="Palatino Linotype" w:hAnsi="Palatino Linotype" w:cs="Arial"/>
        </w:rPr>
      </w:pPr>
      <w:r w:rsidRPr="00016FF0">
        <w:rPr>
          <w:rFonts w:ascii="Palatino Linotype" w:hAnsi="Palatino Linotype" w:cs="Arial"/>
        </w:rPr>
        <w:t xml:space="preserve">Con base a lo anterior, </w:t>
      </w:r>
      <w:r w:rsidR="00CF34D9">
        <w:rPr>
          <w:rFonts w:ascii="Palatino Linotype" w:hAnsi="Palatino Linotype" w:cs="Arial"/>
        </w:rPr>
        <w:t xml:space="preserve">la </w:t>
      </w:r>
      <w:r w:rsidR="00B947B5">
        <w:rPr>
          <w:rFonts w:ascii="Palatino Linotype" w:hAnsi="Palatino Linotype" w:cs="Arial"/>
        </w:rPr>
        <w:t xml:space="preserve">Ponencia Resolutora </w:t>
      </w:r>
      <w:r w:rsidR="00CF34D9">
        <w:rPr>
          <w:rFonts w:ascii="Palatino Linotype" w:hAnsi="Palatino Linotype" w:cs="Arial"/>
        </w:rPr>
        <w:t xml:space="preserve">determinó confirmar la respuesta del </w:t>
      </w:r>
      <w:r w:rsidR="00CF34D9">
        <w:rPr>
          <w:rFonts w:ascii="Palatino Linotype" w:hAnsi="Palatino Linotype" w:cs="Arial"/>
          <w:b/>
        </w:rPr>
        <w:t>SUJETO OBLIGADO</w:t>
      </w:r>
      <w:r w:rsidR="0005393E" w:rsidRPr="0005393E">
        <w:rPr>
          <w:rFonts w:ascii="Palatino Linotype" w:hAnsi="Palatino Linotype"/>
        </w:rPr>
        <w:t xml:space="preserve"> en atención a que </w:t>
      </w:r>
      <w:r w:rsidR="00B947B5">
        <w:rPr>
          <w:rFonts w:ascii="Palatino Linotype" w:hAnsi="Palatino Linotype"/>
        </w:rPr>
        <w:t>no existe precepto jurídico que obligue a la Fiscalía General de Justicia del Estado de México a generar, poseer o administrar la información estadística solicitada por el particular</w:t>
      </w:r>
      <w:r w:rsidR="0005393E">
        <w:rPr>
          <w:rFonts w:ascii="Palatino Linotype" w:hAnsi="Palatino Linotype"/>
        </w:rPr>
        <w:t>.</w:t>
      </w:r>
    </w:p>
    <w:p w:rsidR="0005393E" w:rsidRDefault="0005393E" w:rsidP="008750BB">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jc w:val="both"/>
        <w:rPr>
          <w:rFonts w:ascii="Palatino Linotype" w:hAnsi="Palatino Linotype" w:cs="Arial"/>
        </w:rPr>
      </w:pPr>
    </w:p>
    <w:p w:rsidR="00B87C7F" w:rsidRDefault="00B87C7F" w:rsidP="008750BB">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firstLine="0"/>
        <w:jc w:val="both"/>
        <w:rPr>
          <w:rFonts w:ascii="Palatino Linotype" w:eastAsia="Calibri" w:hAnsi="Palatino Linotype" w:cs="Arial"/>
        </w:rPr>
      </w:pPr>
      <w:r>
        <w:rPr>
          <w:rFonts w:ascii="Palatino Linotype" w:eastAsia="Calibri" w:hAnsi="Palatino Linotype" w:cs="Arial"/>
        </w:rPr>
        <w:t>Situación</w:t>
      </w:r>
      <w:r w:rsidR="00016FF0">
        <w:rPr>
          <w:rFonts w:ascii="Palatino Linotype" w:eastAsia="Calibri" w:hAnsi="Palatino Linotype" w:cs="Arial"/>
        </w:rPr>
        <w:t xml:space="preserve"> la cual no comparto, </w:t>
      </w:r>
      <w:r>
        <w:rPr>
          <w:rFonts w:ascii="Palatino Linotype" w:eastAsia="Calibri" w:hAnsi="Palatino Linotype" w:cs="Arial"/>
        </w:rPr>
        <w:t xml:space="preserve">por lo siguientes señalamientos: </w:t>
      </w:r>
    </w:p>
    <w:p w:rsidR="003D4338" w:rsidRDefault="003D4338" w:rsidP="003D4338">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426"/>
        <w:jc w:val="both"/>
        <w:rPr>
          <w:rFonts w:ascii="Palatino Linotype" w:eastAsia="Calibri" w:hAnsi="Palatino Linotype" w:cs="Arial"/>
        </w:rPr>
      </w:pPr>
    </w:p>
    <w:p w:rsidR="00892B0B" w:rsidRPr="00B947B5" w:rsidRDefault="0021451A" w:rsidP="00707642">
      <w:pPr>
        <w:pStyle w:val="Ttulo2"/>
        <w:tabs>
          <w:tab w:val="left" w:pos="426"/>
        </w:tabs>
        <w:rPr>
          <w:rFonts w:ascii="Palatino Linotype" w:eastAsia="Arial Unicode MS" w:hAnsi="Palatino Linotype" w:cs="Arial"/>
          <w:b/>
          <w:color w:val="auto"/>
        </w:rPr>
      </w:pPr>
      <w:bookmarkStart w:id="2" w:name="_Toc517359255"/>
      <w:bookmarkStart w:id="3" w:name="_Toc531625107"/>
      <w:r w:rsidRPr="00B947B5">
        <w:rPr>
          <w:rFonts w:ascii="Palatino Linotype" w:hAnsi="Palatino Linotype"/>
          <w:b/>
          <w:color w:val="auto"/>
          <w:sz w:val="28"/>
          <w:lang w:val="es-ES"/>
        </w:rPr>
        <w:t>III.</w:t>
      </w:r>
      <w:r w:rsidR="00892B0B" w:rsidRPr="00B947B5">
        <w:rPr>
          <w:rFonts w:ascii="Palatino Linotype" w:hAnsi="Palatino Linotype"/>
          <w:b/>
          <w:color w:val="auto"/>
          <w:sz w:val="28"/>
          <w:lang w:val="es-ES"/>
        </w:rPr>
        <w:t xml:space="preserve"> </w:t>
      </w:r>
      <w:bookmarkEnd w:id="2"/>
      <w:r w:rsidR="00707642">
        <w:rPr>
          <w:rFonts w:ascii="Palatino Linotype" w:eastAsia="Arial Unicode MS" w:hAnsi="Palatino Linotype" w:cs="Arial"/>
          <w:b/>
          <w:color w:val="auto"/>
        </w:rPr>
        <w:t xml:space="preserve">Del </w:t>
      </w:r>
      <w:r w:rsidR="008E6FC7">
        <w:rPr>
          <w:rFonts w:ascii="Palatino Linotype" w:eastAsia="Arial Unicode MS" w:hAnsi="Palatino Linotype" w:cs="Arial"/>
          <w:b/>
          <w:color w:val="auto"/>
        </w:rPr>
        <w:t>Informe Policial Homologado</w:t>
      </w:r>
      <w:r w:rsidR="00B947B5">
        <w:rPr>
          <w:rFonts w:ascii="Palatino Linotype" w:eastAsia="Arial Unicode MS" w:hAnsi="Palatino Linotype" w:cs="Arial"/>
          <w:b/>
          <w:color w:val="auto"/>
        </w:rPr>
        <w:t>.</w:t>
      </w:r>
      <w:bookmarkEnd w:id="3"/>
    </w:p>
    <w:p w:rsidR="00B87C7F" w:rsidRPr="00B87C7F" w:rsidRDefault="00B87C7F" w:rsidP="00202EE5">
      <w:pPr>
        <w:pStyle w:val="Prrafodelista"/>
        <w:rPr>
          <w:rFonts w:ascii="Palatino Linotype" w:eastAsia="Calibri" w:hAnsi="Palatino Linotype" w:cs="Arial"/>
        </w:rPr>
      </w:pPr>
    </w:p>
    <w:p w:rsidR="00272C54" w:rsidRPr="00BB2094" w:rsidRDefault="00272C54" w:rsidP="008750BB">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firstLine="0"/>
        <w:jc w:val="both"/>
        <w:rPr>
          <w:rFonts w:ascii="Palatino Linotype" w:hAnsi="Palatino Linotype"/>
          <w:color w:val="000000"/>
        </w:rPr>
      </w:pPr>
      <w:r w:rsidRPr="00BB2094">
        <w:rPr>
          <w:rFonts w:ascii="Palatino Linotype" w:hAnsi="Palatino Linotype" w:cs="Arial"/>
        </w:rPr>
        <w:t xml:space="preserve">En primer término es necesario reiterar que la solicitud de información planteada por </w:t>
      </w:r>
      <w:r w:rsidR="00022C14" w:rsidRPr="00022C14">
        <w:rPr>
          <w:rFonts w:ascii="Palatino Linotype" w:hAnsi="Palatino Linotype" w:cs="Arial"/>
          <w:b/>
          <w:highlight w:val="black"/>
        </w:rPr>
        <w:t>----------------------</w:t>
      </w:r>
      <w:r w:rsidRPr="00BB2094">
        <w:rPr>
          <w:rFonts w:ascii="Palatino Linotype" w:hAnsi="Palatino Linotype" w:cs="Arial"/>
        </w:rPr>
        <w:t xml:space="preserve">, consistió en </w:t>
      </w:r>
      <w:r w:rsidR="00864A6F">
        <w:rPr>
          <w:rFonts w:ascii="Palatino Linotype" w:hAnsi="Palatino Linotype" w:cs="Arial"/>
        </w:rPr>
        <w:t xml:space="preserve">saber la cantidad de </w:t>
      </w:r>
      <w:r w:rsidR="00864A6F" w:rsidRPr="008750BB">
        <w:rPr>
          <w:rFonts w:ascii="Palatino Linotype" w:hAnsi="Palatino Linotype" w:cs="Arial"/>
          <w:szCs w:val="20"/>
        </w:rPr>
        <w:t>averiguaciones previas y carpetas de investigación habían sido iniciadas con detenido y cuántas sin detenido dentro de los municipios de Nezahualcóyotl, Ecatepec y Chimalhuacán</w:t>
      </w:r>
      <w:r w:rsidR="00864A6F">
        <w:rPr>
          <w:rFonts w:ascii="Palatino Linotype" w:hAnsi="Palatino Linotype" w:cs="Arial"/>
          <w:szCs w:val="20"/>
        </w:rPr>
        <w:t>.</w:t>
      </w:r>
    </w:p>
    <w:p w:rsidR="00272C54" w:rsidRPr="00BB2094" w:rsidRDefault="00272C54" w:rsidP="008750BB">
      <w:pPr>
        <w:pStyle w:val="Prrafodelista"/>
        <w:widowControl w:val="0"/>
        <w:tabs>
          <w:tab w:val="left" w:pos="426"/>
        </w:tabs>
        <w:autoSpaceDE w:val="0"/>
        <w:autoSpaceDN w:val="0"/>
        <w:adjustRightInd w:val="0"/>
        <w:spacing w:line="360" w:lineRule="auto"/>
        <w:ind w:left="0"/>
        <w:jc w:val="both"/>
        <w:rPr>
          <w:rFonts w:ascii="Palatino Linotype" w:hAnsi="Palatino Linotype"/>
          <w:color w:val="000000"/>
        </w:rPr>
      </w:pPr>
    </w:p>
    <w:p w:rsidR="009D04CD" w:rsidRPr="009D04CD" w:rsidRDefault="0049763D" w:rsidP="009D04CD">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autoSpaceDE w:val="0"/>
        <w:autoSpaceDN w:val="0"/>
        <w:adjustRightInd w:val="0"/>
        <w:spacing w:before="240" w:after="240" w:line="360" w:lineRule="auto"/>
        <w:ind w:left="0" w:firstLine="0"/>
        <w:jc w:val="both"/>
        <w:rPr>
          <w:rFonts w:ascii="Palatino Linotype" w:eastAsia="Times New Roman" w:hAnsi="Palatino Linotype" w:cs="Arial"/>
          <w:u w:val="single"/>
          <w:lang w:val="es-ES"/>
        </w:rPr>
      </w:pPr>
      <w:r>
        <w:rPr>
          <w:rFonts w:ascii="Palatino Linotype" w:eastAsia="Calibri" w:hAnsi="Palatino Linotype" w:cs="Arial"/>
        </w:rPr>
        <w:t>Ahora bien,</w:t>
      </w:r>
      <w:r w:rsidR="00CA66E6" w:rsidRPr="009D04CD">
        <w:rPr>
          <w:rFonts w:ascii="Palatino Linotype" w:eastAsia="Calibri" w:hAnsi="Palatino Linotype" w:cs="Arial"/>
        </w:rPr>
        <w:t xml:space="preserve"> </w:t>
      </w:r>
      <w:r w:rsidR="009D04CD" w:rsidRPr="009D04CD">
        <w:rPr>
          <w:rFonts w:ascii="Palatino Linotype" w:hAnsi="Palatino Linotype"/>
        </w:rPr>
        <w:t xml:space="preserve">la </w:t>
      </w:r>
      <w:r w:rsidR="009D04CD" w:rsidRPr="009D04CD">
        <w:rPr>
          <w:rFonts w:ascii="Palatino Linotype" w:hAnsi="Palatino Linotype"/>
          <w:b/>
        </w:rPr>
        <w:t xml:space="preserve">Ley General del Sistema Nacional de Seguridad Pública </w:t>
      </w:r>
      <w:r w:rsidR="009D04CD" w:rsidRPr="009D04CD">
        <w:rPr>
          <w:rFonts w:ascii="Palatino Linotype" w:hAnsi="Palatino Linotype"/>
        </w:rPr>
        <w:t>establece también las obligaciones que habrán de tener los integrantes de la instituciones policiales</w:t>
      </w:r>
      <w:r w:rsidR="009D04CD">
        <w:rPr>
          <w:rStyle w:val="Refdenotaalpie"/>
          <w:rFonts w:ascii="Palatino Linotype" w:hAnsi="Palatino Linotype"/>
        </w:rPr>
        <w:footnoteReference w:id="1"/>
      </w:r>
      <w:r w:rsidR="009D04CD" w:rsidRPr="009D04CD">
        <w:rPr>
          <w:rFonts w:ascii="Palatino Linotype" w:hAnsi="Palatino Linotype"/>
        </w:rPr>
        <w:t>, entre las cuales se destacan las siguientes:</w:t>
      </w:r>
    </w:p>
    <w:p w:rsidR="009D04CD" w:rsidRPr="008E6FC7" w:rsidRDefault="009D04CD" w:rsidP="008E6FC7">
      <w:pPr>
        <w:pStyle w:val="Sinespaciado"/>
        <w:ind w:left="851" w:right="567"/>
        <w:jc w:val="both"/>
        <w:rPr>
          <w:rFonts w:ascii="Palatino Linotype" w:hAnsi="Palatino Linotype"/>
          <w:i/>
          <w:lang w:val="es-ES"/>
        </w:rPr>
      </w:pPr>
      <w:r w:rsidRPr="008E6FC7">
        <w:rPr>
          <w:rFonts w:ascii="Palatino Linotype" w:hAnsi="Palatino Linotype"/>
          <w:b/>
          <w:i/>
          <w:lang w:val="es-ES"/>
        </w:rPr>
        <w:lastRenderedPageBreak/>
        <w:t>Artículo 41.</w:t>
      </w:r>
      <w:r w:rsidRPr="008E6FC7">
        <w:rPr>
          <w:rFonts w:ascii="Palatino Linotype" w:hAnsi="Palatino Linotype"/>
          <w:i/>
          <w:lang w:val="es-ES"/>
        </w:rPr>
        <w:t>- Además de lo señalado en el artículo anterior, los integrantes de las Instituciones Policiales, tendrán específicamente las obligaciones siguientes:</w:t>
      </w:r>
    </w:p>
    <w:p w:rsidR="009D04CD" w:rsidRPr="008E6FC7" w:rsidRDefault="009D04CD" w:rsidP="008E6FC7">
      <w:pPr>
        <w:pStyle w:val="Sinespaciado"/>
        <w:ind w:left="851" w:right="567"/>
        <w:jc w:val="both"/>
        <w:rPr>
          <w:rFonts w:ascii="Palatino Linotype" w:hAnsi="Palatino Linotype"/>
          <w:i/>
          <w:lang w:val="es-ES"/>
        </w:rPr>
      </w:pPr>
      <w:r w:rsidRPr="008E6FC7">
        <w:rPr>
          <w:rFonts w:ascii="Palatino Linotype" w:hAnsi="Palatino Linotype"/>
          <w:i/>
          <w:lang w:val="es-ES"/>
        </w:rPr>
        <w:t xml:space="preserve">I. </w:t>
      </w:r>
      <w:r w:rsidRPr="008E6FC7">
        <w:rPr>
          <w:rFonts w:ascii="Palatino Linotype" w:hAnsi="Palatino Linotype"/>
          <w:b/>
          <w:i/>
          <w:u w:val="single"/>
          <w:lang w:val="es-ES"/>
        </w:rPr>
        <w:t>Registrar en el Informe Policial Homologado los datos de las actividades e investigaciones que realice</w:t>
      </w:r>
      <w:r w:rsidRPr="008E6FC7">
        <w:rPr>
          <w:rFonts w:ascii="Palatino Linotype" w:hAnsi="Palatino Linotype"/>
          <w:i/>
          <w:lang w:val="es-ES"/>
        </w:rPr>
        <w:t>;</w:t>
      </w:r>
    </w:p>
    <w:p w:rsidR="009D04CD" w:rsidRPr="008E6FC7" w:rsidRDefault="009D04CD" w:rsidP="008E6FC7">
      <w:pPr>
        <w:pStyle w:val="Sinespaciado"/>
        <w:ind w:left="851" w:right="567"/>
        <w:jc w:val="both"/>
        <w:rPr>
          <w:rFonts w:ascii="Palatino Linotype" w:hAnsi="Palatino Linotype"/>
          <w:i/>
          <w:lang w:val="es-ES"/>
        </w:rPr>
      </w:pPr>
      <w:r w:rsidRPr="008E6FC7">
        <w:rPr>
          <w:rFonts w:ascii="Palatino Linotype" w:hAnsi="Palatino Linotype"/>
          <w:i/>
          <w:lang w:val="es-ES"/>
        </w:rPr>
        <w:t xml:space="preserve">II. </w:t>
      </w:r>
      <w:r w:rsidRPr="008E6FC7">
        <w:rPr>
          <w:rFonts w:ascii="Palatino Linotype" w:hAnsi="Palatino Linotype"/>
          <w:b/>
          <w:i/>
          <w:u w:val="single"/>
          <w:lang w:val="es-ES"/>
        </w:rPr>
        <w:t>Remitir a la instancia que corresponda la información recopilada</w:t>
      </w:r>
      <w:r w:rsidRPr="008E6FC7">
        <w:rPr>
          <w:rFonts w:ascii="Palatino Linotype" w:hAnsi="Palatino Linotype"/>
          <w:i/>
          <w:lang w:val="es-ES"/>
        </w:rPr>
        <w:t>, en el cumplimiento de sus misiones o en el desempeño de sus actividades, para su análisis y registro. Asimismo, entregar la información que le sea solicitada por otras Instituciones de Seguridad Pública, en los términos de las leyes correspondientes;</w:t>
      </w:r>
    </w:p>
    <w:p w:rsidR="009D04CD" w:rsidRPr="008E6FC7" w:rsidRDefault="009D04CD" w:rsidP="008E6FC7">
      <w:pPr>
        <w:pStyle w:val="Sinespaciado"/>
        <w:ind w:left="851" w:right="567"/>
        <w:jc w:val="both"/>
        <w:rPr>
          <w:rFonts w:ascii="Palatino Linotype" w:hAnsi="Palatino Linotype"/>
          <w:i/>
          <w:lang w:val="es-ES"/>
        </w:rPr>
      </w:pPr>
      <w:r w:rsidRPr="008E6FC7">
        <w:rPr>
          <w:rFonts w:ascii="Palatino Linotype" w:hAnsi="Palatino Linotype"/>
          <w:i/>
          <w:lang w:val="es-ES"/>
        </w:rPr>
        <w:t>…</w:t>
      </w:r>
    </w:p>
    <w:p w:rsidR="00625A46" w:rsidRDefault="0049763D" w:rsidP="008750BB">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El </w:t>
      </w:r>
      <w:r w:rsidRPr="00BD262A">
        <w:rPr>
          <w:rFonts w:ascii="Palatino Linotype" w:eastAsia="Times New Roman" w:hAnsi="Palatino Linotype" w:cs="Arial"/>
          <w:lang w:val="es-ES"/>
        </w:rPr>
        <w:t xml:space="preserve">informe Policial Homologado a que se hace referencia en el párrafo anterior se encuentra definido en el numeral 4 del </w:t>
      </w:r>
      <w:r w:rsidRPr="00BD262A">
        <w:rPr>
          <w:rFonts w:ascii="Palatino Linotype" w:hAnsi="Palatino Linotype" w:cs="Times"/>
          <w:b/>
          <w:color w:val="000000" w:themeColor="text1"/>
        </w:rPr>
        <w:t xml:space="preserve">Acuerdo por el que se dan a conocer los Lineamientos para la integración, captura, revisión y envío del Informe Policial Homologado (IPH), previsto en la Ley General del Sistema Nacional de Seguridad Pública, </w:t>
      </w:r>
      <w:r w:rsidRPr="00BD262A">
        <w:rPr>
          <w:rFonts w:ascii="Palatino Linotype" w:hAnsi="Palatino Linotype" w:cs="Times"/>
          <w:color w:val="000000" w:themeColor="text1"/>
        </w:rPr>
        <w:t>tal como se transcribe:</w:t>
      </w:r>
    </w:p>
    <w:p w:rsidR="0049763D" w:rsidRPr="0049763D" w:rsidRDefault="0049763D" w:rsidP="0049763D">
      <w:pPr>
        <w:pStyle w:val="Sinespaciado"/>
        <w:ind w:left="851" w:right="567"/>
        <w:jc w:val="both"/>
        <w:rPr>
          <w:rFonts w:ascii="Palatino Linotype" w:hAnsi="Palatino Linotype"/>
          <w:i/>
          <w:lang w:eastAsia="es-MX"/>
        </w:rPr>
      </w:pPr>
      <w:r w:rsidRPr="0049763D">
        <w:rPr>
          <w:rFonts w:ascii="Palatino Linotype" w:hAnsi="Palatino Linotype"/>
          <w:bCs/>
          <w:i/>
          <w:lang w:eastAsia="es-MX"/>
        </w:rPr>
        <w:t>“Informe Policial Homologado (IPH):</w:t>
      </w:r>
      <w:r w:rsidRPr="0049763D">
        <w:rPr>
          <w:rFonts w:ascii="Palatino Linotype" w:hAnsi="Palatino Linotype"/>
          <w:i/>
          <w:lang w:eastAsia="es-MX"/>
        </w:rPr>
        <w:t xml:space="preserve"> Informe que resume un evento (hecho presuntamente constitutivo de delito y/o falta administrativa) y hallazgos de una actuación policial; incluye el formato IPH, fotografías, punteo cartográfico y demás documentación que contiene la información destinada a la consulta y análisis por parte de los miembros autorizados del Sistema Nacional de Seguridad Pública.”</w:t>
      </w:r>
    </w:p>
    <w:p w:rsidR="0049763D" w:rsidRDefault="0049763D" w:rsidP="00625A46">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jc w:val="both"/>
        <w:rPr>
          <w:rFonts w:ascii="Palatino Linotype" w:eastAsia="Calibri" w:hAnsi="Palatino Linotype" w:cs="Arial"/>
        </w:rPr>
      </w:pPr>
    </w:p>
    <w:p w:rsidR="00625A46" w:rsidRDefault="0049763D" w:rsidP="008750BB">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Derivado </w:t>
      </w:r>
      <w:r>
        <w:rPr>
          <w:rFonts w:ascii="Palatino Linotype" w:eastAsia="MS Mincho" w:hAnsi="Palatino Linotype" w:cs="Bookman Old Style"/>
          <w:lang w:eastAsia="es-MX"/>
        </w:rPr>
        <w:t>de dicho concepto</w:t>
      </w:r>
      <w:r w:rsidRPr="00925B90">
        <w:rPr>
          <w:rFonts w:ascii="Palatino Linotype" w:eastAsia="MS Mincho" w:hAnsi="Palatino Linotype" w:cs="Bookman Old Style"/>
          <w:lang w:eastAsia="es-MX"/>
        </w:rPr>
        <w:t xml:space="preserve">, se entiende que el particular requirió al </w:t>
      </w:r>
      <w:r w:rsidRPr="00925B90">
        <w:rPr>
          <w:rFonts w:ascii="Palatino Linotype" w:eastAsia="MS Mincho" w:hAnsi="Palatino Linotype" w:cs="Bookman Old Style"/>
          <w:b/>
          <w:lang w:eastAsia="es-MX"/>
        </w:rPr>
        <w:t>SUJETO OBLIGADO</w:t>
      </w:r>
      <w:r w:rsidRPr="00925B90">
        <w:rPr>
          <w:rFonts w:ascii="Palatino Linotype" w:eastAsia="MS Mincho" w:hAnsi="Palatino Linotype" w:cs="Bookman Old Style"/>
          <w:lang w:eastAsia="es-MX"/>
        </w:rPr>
        <w:t xml:space="preserve"> la entrega de la base de datos</w:t>
      </w:r>
      <w:r>
        <w:rPr>
          <w:rStyle w:val="Refdenotaalpie"/>
          <w:rFonts w:ascii="Palatino Linotype" w:eastAsia="MS Mincho" w:hAnsi="Palatino Linotype" w:cs="Bookman Old Style"/>
          <w:lang w:eastAsia="es-MX"/>
        </w:rPr>
        <w:footnoteReference w:id="2"/>
      </w:r>
      <w:r w:rsidRPr="00925B90">
        <w:rPr>
          <w:rFonts w:ascii="Palatino Linotype" w:eastAsia="MS Mincho" w:hAnsi="Palatino Linotype" w:cs="Bookman Old Style"/>
          <w:lang w:eastAsia="es-MX"/>
        </w:rPr>
        <w:t xml:space="preserve"> relacionada con los eventos presuntamente constitutivo de delitos, que incluye fotografías, punteo cartográfico y demás documentación que contiene información destinada a la consulta y análisis por parte de los miembros autorizados del Sistema Nacional de Seguridad Pública.</w:t>
      </w:r>
    </w:p>
    <w:p w:rsidR="00625A46" w:rsidRDefault="00625A46" w:rsidP="00625A46">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jc w:val="both"/>
        <w:rPr>
          <w:rFonts w:ascii="Palatino Linotype" w:eastAsia="Calibri" w:hAnsi="Palatino Linotype" w:cs="Arial"/>
        </w:rPr>
      </w:pPr>
    </w:p>
    <w:p w:rsidR="00625A46" w:rsidRDefault="0049763D" w:rsidP="008750BB">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Sin embargo, cabe destacar que </w:t>
      </w:r>
      <w:r w:rsidRPr="00CF3482">
        <w:rPr>
          <w:rFonts w:ascii="Palatino Linotype" w:eastAsia="Times New Roman" w:hAnsi="Palatino Linotype" w:cs="Arial"/>
          <w:lang w:val="es-ES"/>
        </w:rPr>
        <w:t>únicamente la Federación, los Estados y el Distrito Federal</w:t>
      </w:r>
      <w:r w:rsidRPr="000565B9">
        <w:rPr>
          <w:rFonts w:ascii="Palatino Linotype" w:eastAsia="Times New Roman" w:hAnsi="Palatino Linotype" w:cs="Arial"/>
          <w:lang w:val="es-ES"/>
        </w:rPr>
        <w:t xml:space="preserve"> pueden establecer las disposiciones legales correspondientes para el registro del Informe Policial Homologado, </w:t>
      </w:r>
      <w:r w:rsidRPr="00771126">
        <w:rPr>
          <w:rFonts w:ascii="Palatino Linotype" w:eastAsia="Times New Roman" w:hAnsi="Palatino Linotype" w:cs="Arial"/>
          <w:lang w:val="es-ES"/>
        </w:rPr>
        <w:t>mismo que de conformidad con el artículo 43 de la Ley multicitada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y además contendrá, cuando menos, los siguientes datos:</w:t>
      </w:r>
    </w:p>
    <w:p w:rsidR="0049763D" w:rsidRPr="0049763D" w:rsidRDefault="0049763D" w:rsidP="0049763D">
      <w:pPr>
        <w:pStyle w:val="Sinespaciado"/>
        <w:ind w:left="851" w:right="567"/>
        <w:jc w:val="both"/>
        <w:rPr>
          <w:rFonts w:ascii="Palatino Linotype" w:hAnsi="Palatino Linotype"/>
          <w:i/>
          <w:lang w:val="es-ES"/>
        </w:rPr>
      </w:pPr>
      <w:r>
        <w:rPr>
          <w:rFonts w:ascii="Palatino Linotype" w:hAnsi="Palatino Linotype"/>
          <w:i/>
          <w:lang w:val="es-ES"/>
        </w:rPr>
        <w:t xml:space="preserve">I. </w:t>
      </w:r>
      <w:r w:rsidRPr="0049763D">
        <w:rPr>
          <w:rFonts w:ascii="Palatino Linotype" w:hAnsi="Palatino Linotype"/>
          <w:i/>
          <w:lang w:val="es-ES"/>
        </w:rPr>
        <w:t>El área que lo emite;</w:t>
      </w:r>
    </w:p>
    <w:p w:rsidR="0049763D" w:rsidRPr="0049763D" w:rsidRDefault="0049763D" w:rsidP="0049763D">
      <w:pPr>
        <w:pStyle w:val="Sinespaciado"/>
        <w:ind w:left="851" w:right="567"/>
        <w:jc w:val="both"/>
        <w:rPr>
          <w:rFonts w:ascii="Palatino Linotype" w:hAnsi="Palatino Linotype"/>
          <w:i/>
          <w:lang w:val="es-ES"/>
        </w:rPr>
      </w:pPr>
      <w:r>
        <w:rPr>
          <w:rFonts w:ascii="Palatino Linotype" w:hAnsi="Palatino Linotype"/>
          <w:i/>
          <w:lang w:val="es-ES"/>
        </w:rPr>
        <w:t xml:space="preserve">II. </w:t>
      </w:r>
      <w:r w:rsidRPr="0049763D">
        <w:rPr>
          <w:rFonts w:ascii="Palatino Linotype" w:hAnsi="Palatino Linotype"/>
          <w:i/>
          <w:lang w:val="es-ES"/>
        </w:rPr>
        <w:t>El usuario capturista;</w:t>
      </w:r>
    </w:p>
    <w:p w:rsidR="0049763D" w:rsidRPr="0049763D" w:rsidRDefault="0049763D" w:rsidP="0049763D">
      <w:pPr>
        <w:pStyle w:val="Sinespaciado"/>
        <w:ind w:left="851" w:right="567"/>
        <w:jc w:val="both"/>
        <w:rPr>
          <w:rFonts w:ascii="Palatino Linotype" w:hAnsi="Palatino Linotype"/>
          <w:i/>
          <w:lang w:val="es-ES"/>
        </w:rPr>
      </w:pPr>
      <w:r>
        <w:rPr>
          <w:rFonts w:ascii="Palatino Linotype" w:hAnsi="Palatino Linotype"/>
          <w:i/>
          <w:lang w:val="es-ES"/>
        </w:rPr>
        <w:t xml:space="preserve">III. </w:t>
      </w:r>
      <w:r w:rsidRPr="0049763D">
        <w:rPr>
          <w:rFonts w:ascii="Palatino Linotype" w:hAnsi="Palatino Linotype"/>
          <w:i/>
          <w:lang w:val="es-ES"/>
        </w:rPr>
        <w:t>Los Datos Generales de registro;</w:t>
      </w:r>
    </w:p>
    <w:p w:rsidR="0049763D" w:rsidRPr="0049763D" w:rsidRDefault="0049763D" w:rsidP="0049763D">
      <w:pPr>
        <w:pStyle w:val="Sinespaciado"/>
        <w:ind w:left="851" w:right="567"/>
        <w:jc w:val="both"/>
        <w:rPr>
          <w:rFonts w:ascii="Palatino Linotype" w:hAnsi="Palatino Linotype"/>
          <w:i/>
          <w:lang w:val="es-ES"/>
        </w:rPr>
      </w:pPr>
      <w:r>
        <w:rPr>
          <w:rFonts w:ascii="Palatino Linotype" w:hAnsi="Palatino Linotype"/>
          <w:i/>
          <w:lang w:val="es-ES"/>
        </w:rPr>
        <w:t xml:space="preserve">IV. </w:t>
      </w:r>
      <w:r w:rsidRPr="0049763D">
        <w:rPr>
          <w:rFonts w:ascii="Palatino Linotype" w:hAnsi="Palatino Linotype"/>
          <w:i/>
          <w:lang w:val="es-ES"/>
        </w:rPr>
        <w:t>Motivo, que se clasifica en;</w:t>
      </w:r>
    </w:p>
    <w:p w:rsidR="0049763D" w:rsidRPr="0049763D" w:rsidRDefault="0049763D" w:rsidP="0049763D">
      <w:pPr>
        <w:pStyle w:val="Sinespaciado"/>
        <w:ind w:left="993" w:right="567"/>
        <w:jc w:val="both"/>
        <w:rPr>
          <w:rFonts w:ascii="Palatino Linotype" w:hAnsi="Palatino Linotype"/>
          <w:i/>
          <w:lang w:val="es-ES"/>
        </w:rPr>
      </w:pPr>
      <w:r>
        <w:rPr>
          <w:rFonts w:ascii="Palatino Linotype" w:hAnsi="Palatino Linotype"/>
          <w:i/>
          <w:lang w:val="es-ES"/>
        </w:rPr>
        <w:t xml:space="preserve">a) </w:t>
      </w:r>
      <w:r w:rsidRPr="0049763D">
        <w:rPr>
          <w:rFonts w:ascii="Palatino Linotype" w:hAnsi="Palatino Linotype"/>
          <w:i/>
          <w:lang w:val="es-ES"/>
        </w:rPr>
        <w:t>Tipo de evento, y</w:t>
      </w:r>
    </w:p>
    <w:p w:rsidR="0049763D" w:rsidRPr="0049763D" w:rsidRDefault="0049763D" w:rsidP="0049763D">
      <w:pPr>
        <w:pStyle w:val="Sinespaciado"/>
        <w:ind w:left="993" w:right="567"/>
        <w:jc w:val="both"/>
        <w:rPr>
          <w:rFonts w:ascii="Palatino Linotype" w:hAnsi="Palatino Linotype"/>
          <w:i/>
          <w:lang w:val="es-ES"/>
        </w:rPr>
      </w:pPr>
      <w:r>
        <w:rPr>
          <w:rFonts w:ascii="Palatino Linotype" w:hAnsi="Palatino Linotype"/>
          <w:i/>
          <w:lang w:val="es-ES"/>
        </w:rPr>
        <w:t xml:space="preserve">b) </w:t>
      </w:r>
      <w:r w:rsidRPr="0049763D">
        <w:rPr>
          <w:rFonts w:ascii="Palatino Linotype" w:hAnsi="Palatino Linotype"/>
          <w:i/>
          <w:lang w:val="es-ES"/>
        </w:rPr>
        <w:t>Subtipo de evento.</w:t>
      </w:r>
    </w:p>
    <w:p w:rsidR="0049763D" w:rsidRPr="0049763D" w:rsidRDefault="0049763D" w:rsidP="0049763D">
      <w:pPr>
        <w:pStyle w:val="Sinespaciado"/>
        <w:ind w:left="851" w:right="567"/>
        <w:jc w:val="both"/>
        <w:rPr>
          <w:rFonts w:ascii="Palatino Linotype" w:hAnsi="Palatino Linotype"/>
          <w:i/>
          <w:lang w:val="es-ES"/>
        </w:rPr>
      </w:pPr>
      <w:r>
        <w:rPr>
          <w:rFonts w:ascii="Palatino Linotype" w:hAnsi="Palatino Linotype"/>
          <w:i/>
          <w:lang w:val="es-ES"/>
        </w:rPr>
        <w:t xml:space="preserve">V. </w:t>
      </w:r>
      <w:r w:rsidRPr="0049763D">
        <w:rPr>
          <w:rFonts w:ascii="Palatino Linotype" w:hAnsi="Palatino Linotype"/>
          <w:i/>
          <w:lang w:val="es-ES"/>
        </w:rPr>
        <w:t>La ubicación del evento y en su caso, los caminos;</w:t>
      </w:r>
    </w:p>
    <w:p w:rsidR="0049763D" w:rsidRPr="0049763D" w:rsidRDefault="0049763D" w:rsidP="0049763D">
      <w:pPr>
        <w:pStyle w:val="Sinespaciado"/>
        <w:ind w:left="851" w:right="567"/>
        <w:jc w:val="both"/>
        <w:rPr>
          <w:rFonts w:ascii="Palatino Linotype" w:hAnsi="Palatino Linotype"/>
          <w:i/>
          <w:lang w:val="es-ES"/>
        </w:rPr>
      </w:pPr>
      <w:r w:rsidRPr="0049763D">
        <w:rPr>
          <w:rFonts w:ascii="Palatino Linotype" w:hAnsi="Palatino Linotype"/>
          <w:i/>
          <w:lang w:val="es-ES"/>
        </w:rPr>
        <w:t>VI.</w:t>
      </w:r>
      <w:r>
        <w:rPr>
          <w:rFonts w:ascii="Palatino Linotype" w:hAnsi="Palatino Linotype"/>
          <w:i/>
          <w:lang w:val="es-ES"/>
        </w:rPr>
        <w:t xml:space="preserve"> </w:t>
      </w:r>
      <w:r w:rsidRPr="0049763D">
        <w:rPr>
          <w:rFonts w:ascii="Palatino Linotype" w:hAnsi="Palatino Linotype"/>
          <w:i/>
          <w:lang w:val="es-ES"/>
        </w:rPr>
        <w:t xml:space="preserve">La descripción de hechos, que deberá detallar modo, tiempo y lugar, </w:t>
      </w:r>
    </w:p>
    <w:p w:rsidR="0049763D" w:rsidRPr="0049763D" w:rsidRDefault="0049763D" w:rsidP="0049763D">
      <w:pPr>
        <w:pStyle w:val="Sinespaciado"/>
        <w:ind w:left="851" w:right="567"/>
        <w:jc w:val="both"/>
        <w:rPr>
          <w:rFonts w:ascii="Palatino Linotype" w:hAnsi="Palatino Linotype"/>
          <w:i/>
          <w:lang w:val="es-ES"/>
        </w:rPr>
      </w:pPr>
      <w:r w:rsidRPr="0049763D">
        <w:rPr>
          <w:rFonts w:ascii="Palatino Linotype" w:hAnsi="Palatino Linotype"/>
          <w:i/>
          <w:lang w:val="es-ES"/>
        </w:rPr>
        <w:t>VII.</w:t>
      </w:r>
      <w:r>
        <w:rPr>
          <w:rFonts w:ascii="Palatino Linotype" w:hAnsi="Palatino Linotype"/>
          <w:i/>
          <w:lang w:val="es-ES"/>
        </w:rPr>
        <w:t xml:space="preserve"> </w:t>
      </w:r>
      <w:r w:rsidRPr="0049763D">
        <w:rPr>
          <w:rFonts w:ascii="Palatino Linotype" w:hAnsi="Palatino Linotype"/>
          <w:i/>
          <w:lang w:val="es-ES"/>
        </w:rPr>
        <w:t>Entrevistas realizadas, y</w:t>
      </w:r>
    </w:p>
    <w:p w:rsidR="0049763D" w:rsidRPr="0049763D" w:rsidRDefault="0049763D" w:rsidP="0049763D">
      <w:pPr>
        <w:pStyle w:val="Sinespaciado"/>
        <w:ind w:left="851" w:right="567"/>
        <w:jc w:val="both"/>
        <w:rPr>
          <w:rFonts w:ascii="Palatino Linotype" w:hAnsi="Palatino Linotype"/>
          <w:b/>
          <w:i/>
          <w:lang w:val="es-ES"/>
        </w:rPr>
      </w:pPr>
      <w:r w:rsidRPr="0049763D">
        <w:rPr>
          <w:rFonts w:ascii="Palatino Linotype" w:hAnsi="Palatino Linotype"/>
          <w:i/>
          <w:lang w:val="es-ES"/>
        </w:rPr>
        <w:t>VIII.</w:t>
      </w:r>
      <w:r>
        <w:rPr>
          <w:rFonts w:ascii="Palatino Linotype" w:hAnsi="Palatino Linotype"/>
          <w:i/>
          <w:lang w:val="es-ES"/>
        </w:rPr>
        <w:t xml:space="preserve"> </w:t>
      </w:r>
      <w:r w:rsidRPr="0049763D">
        <w:rPr>
          <w:rFonts w:ascii="Palatino Linotype" w:hAnsi="Palatino Linotype"/>
          <w:b/>
          <w:i/>
          <w:lang w:val="es-ES"/>
        </w:rPr>
        <w:t>En caso de detenciones:</w:t>
      </w:r>
    </w:p>
    <w:p w:rsidR="0049763D" w:rsidRPr="0049763D" w:rsidRDefault="0049763D" w:rsidP="0049763D">
      <w:pPr>
        <w:pStyle w:val="Sinespaciado"/>
        <w:ind w:left="993" w:right="567"/>
        <w:jc w:val="both"/>
        <w:rPr>
          <w:rFonts w:ascii="Palatino Linotype" w:hAnsi="Palatino Linotype"/>
          <w:b/>
          <w:i/>
          <w:lang w:val="es-ES"/>
        </w:rPr>
      </w:pPr>
      <w:r>
        <w:rPr>
          <w:rFonts w:ascii="Palatino Linotype" w:hAnsi="Palatino Linotype"/>
          <w:b/>
          <w:i/>
          <w:lang w:val="es-ES"/>
        </w:rPr>
        <w:t xml:space="preserve">a) </w:t>
      </w:r>
      <w:r w:rsidRPr="0049763D">
        <w:rPr>
          <w:rFonts w:ascii="Palatino Linotype" w:hAnsi="Palatino Linotype"/>
          <w:b/>
          <w:i/>
          <w:lang w:val="es-ES"/>
        </w:rPr>
        <w:t>Señalar los motivos de la detención;</w:t>
      </w:r>
    </w:p>
    <w:p w:rsidR="0049763D" w:rsidRPr="0049763D" w:rsidRDefault="0049763D" w:rsidP="0049763D">
      <w:pPr>
        <w:pStyle w:val="Sinespaciado"/>
        <w:ind w:left="993" w:right="567"/>
        <w:jc w:val="both"/>
        <w:rPr>
          <w:rFonts w:ascii="Palatino Linotype" w:hAnsi="Palatino Linotype"/>
          <w:b/>
          <w:i/>
          <w:lang w:val="es-ES"/>
        </w:rPr>
      </w:pPr>
      <w:r w:rsidRPr="0049763D">
        <w:rPr>
          <w:rFonts w:ascii="Palatino Linotype" w:hAnsi="Palatino Linotype"/>
          <w:b/>
          <w:i/>
          <w:lang w:val="es-ES"/>
        </w:rPr>
        <w:t>b)</w:t>
      </w:r>
      <w:r>
        <w:rPr>
          <w:rFonts w:ascii="Palatino Linotype" w:hAnsi="Palatino Linotype"/>
          <w:b/>
          <w:i/>
          <w:lang w:val="es-ES"/>
        </w:rPr>
        <w:t xml:space="preserve"> </w:t>
      </w:r>
      <w:r w:rsidRPr="0049763D">
        <w:rPr>
          <w:rFonts w:ascii="Palatino Linotype" w:hAnsi="Palatino Linotype"/>
          <w:b/>
          <w:i/>
          <w:lang w:val="es-ES"/>
        </w:rPr>
        <w:t>Descripción de la persona;</w:t>
      </w:r>
    </w:p>
    <w:p w:rsidR="0049763D" w:rsidRPr="0049763D" w:rsidRDefault="0049763D" w:rsidP="0049763D">
      <w:pPr>
        <w:pStyle w:val="Sinespaciado"/>
        <w:ind w:left="993" w:right="567"/>
        <w:jc w:val="both"/>
        <w:rPr>
          <w:rFonts w:ascii="Palatino Linotype" w:hAnsi="Palatino Linotype"/>
          <w:b/>
          <w:i/>
          <w:lang w:val="es-ES"/>
        </w:rPr>
      </w:pPr>
      <w:r w:rsidRPr="0049763D">
        <w:rPr>
          <w:rFonts w:ascii="Palatino Linotype" w:hAnsi="Palatino Linotype"/>
          <w:b/>
          <w:i/>
          <w:lang w:val="es-ES"/>
        </w:rPr>
        <w:t>c)</w:t>
      </w:r>
      <w:r>
        <w:rPr>
          <w:rFonts w:ascii="Palatino Linotype" w:hAnsi="Palatino Linotype"/>
          <w:b/>
          <w:i/>
          <w:lang w:val="es-ES"/>
        </w:rPr>
        <w:t xml:space="preserve"> </w:t>
      </w:r>
      <w:r w:rsidRPr="0049763D">
        <w:rPr>
          <w:rFonts w:ascii="Palatino Linotype" w:hAnsi="Palatino Linotype"/>
          <w:b/>
          <w:i/>
          <w:lang w:val="es-ES"/>
        </w:rPr>
        <w:t>El nombre del detenido y apodo, en su caso;</w:t>
      </w:r>
    </w:p>
    <w:p w:rsidR="0049763D" w:rsidRPr="0049763D" w:rsidRDefault="0049763D" w:rsidP="0049763D">
      <w:pPr>
        <w:pStyle w:val="Sinespaciado"/>
        <w:ind w:left="993" w:right="567"/>
        <w:jc w:val="both"/>
        <w:rPr>
          <w:rFonts w:ascii="Palatino Linotype" w:hAnsi="Palatino Linotype"/>
          <w:b/>
          <w:i/>
          <w:lang w:val="es-ES"/>
        </w:rPr>
      </w:pPr>
      <w:r w:rsidRPr="0049763D">
        <w:rPr>
          <w:rFonts w:ascii="Palatino Linotype" w:hAnsi="Palatino Linotype"/>
          <w:b/>
          <w:i/>
          <w:lang w:val="es-ES"/>
        </w:rPr>
        <w:t>d)</w:t>
      </w:r>
      <w:r>
        <w:rPr>
          <w:rFonts w:ascii="Palatino Linotype" w:hAnsi="Palatino Linotype"/>
          <w:b/>
          <w:i/>
          <w:lang w:val="es-ES"/>
        </w:rPr>
        <w:t xml:space="preserve"> </w:t>
      </w:r>
      <w:r w:rsidRPr="0049763D">
        <w:rPr>
          <w:rFonts w:ascii="Palatino Linotype" w:hAnsi="Palatino Linotype"/>
          <w:b/>
          <w:i/>
          <w:lang w:val="es-ES"/>
        </w:rPr>
        <w:t>Descripción de estado físico aparente;</w:t>
      </w:r>
    </w:p>
    <w:p w:rsidR="0049763D" w:rsidRPr="0049763D" w:rsidRDefault="0049763D" w:rsidP="0049763D">
      <w:pPr>
        <w:pStyle w:val="Sinespaciado"/>
        <w:ind w:left="993" w:right="567"/>
        <w:jc w:val="both"/>
        <w:rPr>
          <w:rFonts w:ascii="Palatino Linotype" w:hAnsi="Palatino Linotype"/>
          <w:b/>
          <w:i/>
          <w:lang w:val="es-ES"/>
        </w:rPr>
      </w:pPr>
      <w:r w:rsidRPr="0049763D">
        <w:rPr>
          <w:rFonts w:ascii="Palatino Linotype" w:hAnsi="Palatino Linotype"/>
          <w:b/>
          <w:i/>
          <w:lang w:val="es-ES"/>
        </w:rPr>
        <w:t>e)</w:t>
      </w:r>
      <w:r>
        <w:rPr>
          <w:rFonts w:ascii="Palatino Linotype" w:hAnsi="Palatino Linotype"/>
          <w:b/>
          <w:i/>
          <w:lang w:val="es-ES"/>
        </w:rPr>
        <w:t xml:space="preserve"> </w:t>
      </w:r>
      <w:r w:rsidRPr="0049763D">
        <w:rPr>
          <w:rFonts w:ascii="Palatino Linotype" w:hAnsi="Palatino Linotype"/>
          <w:b/>
          <w:i/>
          <w:lang w:val="es-ES"/>
        </w:rPr>
        <w:t>Objetos que le fueron encontrados;</w:t>
      </w:r>
    </w:p>
    <w:p w:rsidR="0049763D" w:rsidRPr="0049763D" w:rsidRDefault="008E6FC7" w:rsidP="008E6FC7">
      <w:pPr>
        <w:pStyle w:val="Sinespaciado"/>
        <w:ind w:left="993" w:right="567"/>
        <w:jc w:val="both"/>
        <w:rPr>
          <w:rFonts w:ascii="Palatino Linotype" w:hAnsi="Palatino Linotype"/>
          <w:b/>
          <w:i/>
          <w:lang w:val="es-ES"/>
        </w:rPr>
      </w:pPr>
      <w:r>
        <w:rPr>
          <w:rFonts w:ascii="Palatino Linotype" w:hAnsi="Palatino Linotype"/>
          <w:b/>
          <w:i/>
          <w:lang w:val="es-ES"/>
        </w:rPr>
        <w:t xml:space="preserve">f) </w:t>
      </w:r>
      <w:r w:rsidR="0049763D" w:rsidRPr="0049763D">
        <w:rPr>
          <w:rFonts w:ascii="Palatino Linotype" w:hAnsi="Palatino Linotype"/>
          <w:b/>
          <w:i/>
          <w:lang w:val="es-ES"/>
        </w:rPr>
        <w:t>Autoridad a la que fue puesto a disposición, y</w:t>
      </w:r>
    </w:p>
    <w:p w:rsidR="0049763D" w:rsidRDefault="008E6FC7" w:rsidP="008E6FC7">
      <w:pPr>
        <w:pStyle w:val="Sinespaciado"/>
        <w:ind w:left="993" w:right="567"/>
        <w:jc w:val="both"/>
        <w:rPr>
          <w:rFonts w:ascii="Palatino Linotype" w:hAnsi="Palatino Linotype"/>
          <w:lang w:val="es-ES"/>
        </w:rPr>
      </w:pPr>
      <w:r>
        <w:rPr>
          <w:rFonts w:ascii="Palatino Linotype" w:hAnsi="Palatino Linotype"/>
          <w:b/>
          <w:i/>
          <w:lang w:val="es-ES"/>
        </w:rPr>
        <w:t xml:space="preserve">g) </w:t>
      </w:r>
      <w:r w:rsidR="0049763D" w:rsidRPr="0049763D">
        <w:rPr>
          <w:rFonts w:ascii="Palatino Linotype" w:hAnsi="Palatino Linotype"/>
          <w:b/>
          <w:i/>
          <w:lang w:val="es-ES"/>
        </w:rPr>
        <w:t>Lugar en el que fue puesto a disposición.</w:t>
      </w:r>
      <w:r>
        <w:rPr>
          <w:rFonts w:ascii="Palatino Linotype" w:hAnsi="Palatino Linotype"/>
          <w:b/>
          <w:i/>
          <w:lang w:val="es-ES"/>
        </w:rPr>
        <w:t xml:space="preserve"> </w:t>
      </w:r>
    </w:p>
    <w:p w:rsidR="008E6FC7" w:rsidRPr="008E6FC7" w:rsidRDefault="008E6FC7" w:rsidP="008E6FC7">
      <w:pPr>
        <w:pStyle w:val="Sinespaciado"/>
        <w:ind w:left="993" w:right="567"/>
        <w:jc w:val="both"/>
        <w:rPr>
          <w:rFonts w:ascii="Palatino Linotype" w:eastAsia="Calibri" w:hAnsi="Palatino Linotype"/>
        </w:rPr>
      </w:pPr>
      <w:r>
        <w:rPr>
          <w:rFonts w:ascii="Palatino Linotype" w:hAnsi="Palatino Linotype"/>
          <w:lang w:val="es-ES"/>
        </w:rPr>
        <w:t>(Énfasis añadido)</w:t>
      </w:r>
    </w:p>
    <w:p w:rsidR="0049763D" w:rsidRDefault="0049763D" w:rsidP="00625A46">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jc w:val="both"/>
        <w:rPr>
          <w:rFonts w:ascii="Palatino Linotype" w:eastAsia="Calibri" w:hAnsi="Palatino Linotype" w:cs="Arial"/>
        </w:rPr>
      </w:pPr>
    </w:p>
    <w:p w:rsidR="00625A46" w:rsidRDefault="008E6FC7" w:rsidP="008750BB">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Además, </w:t>
      </w:r>
      <w:r w:rsidRPr="003B10FE">
        <w:rPr>
          <w:rFonts w:ascii="Palatino Linotype" w:eastAsia="Times New Roman" w:hAnsi="Palatino Linotype" w:cs="Arial"/>
          <w:lang w:val="es-ES"/>
        </w:rPr>
        <w:t xml:space="preserve">la </w:t>
      </w:r>
      <w:r w:rsidRPr="003B10FE">
        <w:rPr>
          <w:rFonts w:ascii="Palatino Linotype" w:eastAsia="Times New Roman" w:hAnsi="Palatino Linotype" w:cs="Arial"/>
          <w:b/>
          <w:lang w:val="es-ES"/>
        </w:rPr>
        <w:t>Ley de Seguridad del Estado de México</w:t>
      </w:r>
      <w:r w:rsidRPr="003B10FE">
        <w:rPr>
          <w:rFonts w:ascii="Palatino Linotype" w:eastAsia="Times New Roman" w:hAnsi="Palatino Linotype" w:cs="Arial"/>
          <w:lang w:val="es-ES"/>
        </w:rPr>
        <w:t xml:space="preserve"> dispone en sus artículos 72 </w:t>
      </w:r>
      <w:r w:rsidRPr="003B10FE">
        <w:rPr>
          <w:rFonts w:ascii="Palatino Linotype" w:eastAsia="Times New Roman" w:hAnsi="Palatino Linotype" w:cs="Arial"/>
          <w:lang w:val="es-ES"/>
        </w:rPr>
        <w:lastRenderedPageBreak/>
        <w:t xml:space="preserve">y 73 que </w:t>
      </w:r>
      <w:r w:rsidRPr="003B10FE">
        <w:rPr>
          <w:rFonts w:ascii="Palatino Linotype" w:hAnsi="Palatino Linotype"/>
        </w:rPr>
        <w:t xml:space="preserve">los elementos de las Instituciones Policiales que realicen detenciones, deberán dar aviso administrativo de inmediato al Sistema Estatal, y éste a su vez deberá llenar y enviar el Informe Policial Homologado al Centro Nacional de Información </w:t>
      </w:r>
      <w:r w:rsidRPr="003B10FE">
        <w:rPr>
          <w:rFonts w:ascii="Palatino Linotype" w:eastAsia="Times New Roman" w:hAnsi="Palatino Linotype" w:cs="Arial"/>
          <w:lang w:val="es-ES"/>
        </w:rPr>
        <w:t>en términos de los acuerdos adoptados, como a continuación se observa:</w:t>
      </w:r>
    </w:p>
    <w:p w:rsidR="00625A46" w:rsidRDefault="00625A46" w:rsidP="00625A46">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jc w:val="both"/>
        <w:rPr>
          <w:rFonts w:ascii="Palatino Linotype" w:eastAsia="Calibri" w:hAnsi="Palatino Linotype" w:cs="Arial"/>
        </w:rPr>
      </w:pPr>
    </w:p>
    <w:p w:rsidR="008E6FC7" w:rsidRDefault="008E6FC7" w:rsidP="008E6FC7">
      <w:pPr>
        <w:pStyle w:val="Sinespaciado"/>
        <w:ind w:left="851" w:right="567"/>
        <w:jc w:val="both"/>
        <w:rPr>
          <w:rFonts w:ascii="Palatino Linotype" w:hAnsi="Palatino Linotype"/>
          <w:i/>
        </w:rPr>
      </w:pPr>
      <w:r w:rsidRPr="008E6FC7">
        <w:rPr>
          <w:rFonts w:ascii="Palatino Linotype" w:hAnsi="Palatino Linotype"/>
          <w:i/>
        </w:rPr>
        <w:t xml:space="preserve">Artículo 72.- Los elementos de las Instituciones Policiales que realicen detenciones, deberán dar aviso administrativo de inmediato al Sistema Estatal, </w:t>
      </w:r>
      <w:r w:rsidRPr="008E6FC7">
        <w:rPr>
          <w:rFonts w:ascii="Palatino Linotype" w:hAnsi="Palatino Linotype"/>
          <w:b/>
          <w:i/>
        </w:rPr>
        <w:t>y éste a su vez al Centro Nacional de Información</w:t>
      </w:r>
      <w:r w:rsidRPr="008E6FC7">
        <w:rPr>
          <w:rFonts w:ascii="Palatino Linotype" w:hAnsi="Palatino Linotype"/>
          <w:i/>
        </w:rPr>
        <w:t>, a través del Informe Policial Homologado, de conformidad con lo establecido en la Ley General y esta Ley.</w:t>
      </w:r>
    </w:p>
    <w:p w:rsidR="008E6FC7" w:rsidRPr="008E6FC7" w:rsidRDefault="008E6FC7" w:rsidP="008E6FC7">
      <w:pPr>
        <w:pStyle w:val="Sinespaciado"/>
        <w:ind w:left="851" w:right="567"/>
        <w:jc w:val="both"/>
        <w:rPr>
          <w:rFonts w:ascii="Palatino Linotype" w:eastAsia="Times New Roman" w:hAnsi="Palatino Linotype" w:cs="Arial"/>
          <w:b/>
          <w:i/>
          <w:u w:val="single"/>
          <w:lang w:val="es-ES"/>
        </w:rPr>
      </w:pPr>
    </w:p>
    <w:p w:rsidR="008E6FC7" w:rsidRDefault="008E6FC7" w:rsidP="008E6FC7">
      <w:pPr>
        <w:pStyle w:val="Sinespaciado"/>
        <w:ind w:left="851" w:right="567"/>
        <w:jc w:val="both"/>
        <w:rPr>
          <w:rFonts w:ascii="Palatino Linotype" w:hAnsi="Palatino Linotype"/>
        </w:rPr>
      </w:pPr>
      <w:r w:rsidRPr="008E6FC7">
        <w:rPr>
          <w:rFonts w:ascii="Palatino Linotype" w:hAnsi="Palatino Linotype"/>
          <w:i/>
        </w:rPr>
        <w:t xml:space="preserve">Artículo 75.- Los integrantes de las instituciones policiales </w:t>
      </w:r>
      <w:r w:rsidRPr="008E6FC7">
        <w:rPr>
          <w:rFonts w:ascii="Palatino Linotype" w:hAnsi="Palatino Linotype"/>
          <w:b/>
          <w:i/>
          <w:u w:val="single"/>
        </w:rPr>
        <w:t xml:space="preserve">del Estado de México </w:t>
      </w:r>
      <w:r w:rsidRPr="008E6FC7">
        <w:rPr>
          <w:rFonts w:ascii="Palatino Linotype" w:hAnsi="Palatino Linotype"/>
          <w:i/>
        </w:rPr>
        <w:t xml:space="preserve">deberán llenar el Informe Policial Homologado, </w:t>
      </w:r>
      <w:r w:rsidRPr="008E6FC7">
        <w:rPr>
          <w:rFonts w:ascii="Palatino Linotype" w:hAnsi="Palatino Linotype"/>
          <w:b/>
          <w:i/>
          <w:u w:val="single"/>
        </w:rPr>
        <w:t>en términos de los acuerdos adoptados</w:t>
      </w:r>
      <w:r w:rsidRPr="008E6FC7">
        <w:rPr>
          <w:rFonts w:ascii="Palatino Linotype" w:hAnsi="Palatino Linotype"/>
          <w:i/>
        </w:rPr>
        <w:t xml:space="preserve"> en el Sistema Nacional, con los datos de las actividades que realicen.</w:t>
      </w:r>
    </w:p>
    <w:p w:rsidR="008E6FC7" w:rsidRPr="008E6FC7" w:rsidRDefault="008E6FC7" w:rsidP="008E6FC7">
      <w:pPr>
        <w:pStyle w:val="Sinespaciado"/>
        <w:ind w:left="851" w:right="567"/>
        <w:jc w:val="both"/>
        <w:rPr>
          <w:rFonts w:ascii="Palatino Linotype" w:eastAsia="Calibri" w:hAnsi="Palatino Linotype" w:cs="Arial"/>
        </w:rPr>
      </w:pPr>
      <w:r>
        <w:rPr>
          <w:rFonts w:ascii="Palatino Linotype" w:hAnsi="Palatino Linotype"/>
        </w:rPr>
        <w:t>(Énfasis añadido)</w:t>
      </w:r>
    </w:p>
    <w:p w:rsidR="008E6FC7" w:rsidRDefault="008E6FC7" w:rsidP="00625A46">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jc w:val="both"/>
        <w:rPr>
          <w:rFonts w:ascii="Palatino Linotype" w:eastAsia="Calibri" w:hAnsi="Palatino Linotype" w:cs="Arial"/>
        </w:rPr>
      </w:pPr>
    </w:p>
    <w:p w:rsidR="00625A46" w:rsidRDefault="008E6FC7" w:rsidP="008750BB">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Bajo </w:t>
      </w:r>
      <w:r>
        <w:rPr>
          <w:rFonts w:ascii="Palatino Linotype" w:eastAsia="Times New Roman" w:hAnsi="Palatino Linotype" w:cs="Arial"/>
          <w:lang w:val="es-ES"/>
        </w:rPr>
        <w:t xml:space="preserve">ese tenor </w:t>
      </w:r>
      <w:r w:rsidRPr="000B651E">
        <w:rPr>
          <w:rFonts w:ascii="Palatino Linotype" w:eastAsia="Times New Roman" w:hAnsi="Palatino Linotype" w:cs="Arial"/>
          <w:lang w:val="es-ES"/>
        </w:rPr>
        <w:t xml:space="preserve">el </w:t>
      </w:r>
      <w:r w:rsidRPr="000B651E">
        <w:rPr>
          <w:rFonts w:ascii="Palatino Linotype" w:hAnsi="Palatino Linotype"/>
          <w:b/>
        </w:rPr>
        <w:t>Acuerdo por el que se dan a conocer los Lineamientos para la Integración, Captura, Revisión y Envío del Informe Policial Homologado (IPH), Previsto en la Ley General del Sistema Nacional de Seguridad Publica</w:t>
      </w:r>
      <w:r>
        <w:rPr>
          <w:rFonts w:ascii="Palatino Linotype" w:hAnsi="Palatino Linotype"/>
          <w:b/>
        </w:rPr>
        <w:t xml:space="preserve"> </w:t>
      </w:r>
      <w:r>
        <w:rPr>
          <w:rFonts w:ascii="Palatino Linotype" w:hAnsi="Palatino Linotype"/>
        </w:rPr>
        <w:t>establece en su numeral 6 la forma en que deberá ser integrado el Informe Policial Homologado, tal como se transcribe:</w:t>
      </w:r>
    </w:p>
    <w:p w:rsidR="008E6FC7" w:rsidRPr="008E6FC7" w:rsidRDefault="008E6FC7" w:rsidP="008E6FC7">
      <w:pPr>
        <w:pStyle w:val="Sinespaciado"/>
        <w:ind w:left="851"/>
        <w:jc w:val="both"/>
        <w:rPr>
          <w:rFonts w:ascii="Palatino Linotype" w:hAnsi="Palatino Linotype"/>
          <w:i/>
        </w:rPr>
      </w:pPr>
      <w:r>
        <w:rPr>
          <w:rFonts w:ascii="Palatino Linotype" w:hAnsi="Palatino Linotype"/>
          <w:i/>
        </w:rPr>
        <w:t>“</w:t>
      </w:r>
      <w:r w:rsidRPr="008E6FC7">
        <w:rPr>
          <w:rFonts w:ascii="Palatino Linotype" w:hAnsi="Palatino Linotype"/>
          <w:i/>
        </w:rPr>
        <w:t>Los integrantes de la Unidad de Despliegue Operativo deberán registrar en el formato pre impreso los datos generales con los que se iniciará el IPH: hora del evento, asunto, motivo, nombre de las personas involucradas (víctima, probable responsable, testigos).</w:t>
      </w:r>
    </w:p>
    <w:p w:rsidR="008E6FC7" w:rsidRDefault="008E6FC7" w:rsidP="008E6FC7">
      <w:pPr>
        <w:pStyle w:val="Sinespaciado"/>
        <w:ind w:left="851"/>
        <w:jc w:val="both"/>
        <w:rPr>
          <w:rFonts w:ascii="Palatino Linotype" w:hAnsi="Palatino Linotype"/>
          <w:i/>
        </w:rPr>
      </w:pPr>
    </w:p>
    <w:p w:rsidR="008E6FC7" w:rsidRPr="008E6FC7" w:rsidRDefault="008E6FC7" w:rsidP="008E6FC7">
      <w:pPr>
        <w:pStyle w:val="Sinespaciado"/>
        <w:ind w:left="851"/>
        <w:jc w:val="both"/>
        <w:rPr>
          <w:rFonts w:ascii="Palatino Linotype" w:hAnsi="Palatino Linotype"/>
          <w:i/>
        </w:rPr>
      </w:pPr>
      <w:r w:rsidRPr="008E6FC7">
        <w:rPr>
          <w:rFonts w:ascii="Palatino Linotype" w:hAnsi="Palatino Linotype"/>
          <w:i/>
        </w:rPr>
        <w:t>El Personal de Despliegue Operativo será igualmente responsable de comunicarse vía radio a la Unidad de Captura para informar los datos iniciales: hora del evento, asunto, motivo, nombre de las personas involucradas (víctima, probable responsable, testigos).</w:t>
      </w:r>
    </w:p>
    <w:p w:rsidR="008E6FC7" w:rsidRPr="008E6FC7" w:rsidRDefault="008E6FC7" w:rsidP="008E6FC7">
      <w:pPr>
        <w:pStyle w:val="Sinespaciado"/>
        <w:ind w:left="851"/>
        <w:jc w:val="both"/>
        <w:rPr>
          <w:rFonts w:ascii="Palatino Linotype" w:eastAsia="Times New Roman" w:hAnsi="Palatino Linotype" w:cs="Arial"/>
          <w:i/>
          <w:lang w:val="es-ES"/>
        </w:rPr>
      </w:pPr>
    </w:p>
    <w:p w:rsidR="008E6FC7" w:rsidRPr="008E6FC7" w:rsidRDefault="008E6FC7" w:rsidP="008E6FC7">
      <w:pPr>
        <w:pStyle w:val="Sinespaciado"/>
        <w:ind w:left="851"/>
        <w:jc w:val="both"/>
        <w:rPr>
          <w:rFonts w:ascii="Palatino Linotype" w:hAnsi="Palatino Linotype"/>
          <w:i/>
        </w:rPr>
      </w:pPr>
      <w:r w:rsidRPr="008E6FC7">
        <w:rPr>
          <w:rFonts w:ascii="Palatino Linotype" w:hAnsi="Palatino Linotype"/>
          <w:i/>
        </w:rPr>
        <w:t>Será la Unidad de Captura la que ingresará al Sistema del Informe Policial Homologado la información inicial, generando el folio consecutivo. La Unidad de Captura atenderá todas las solicitudes realizadas por las Unidades de Despliegue Operativo para iniciar un Informe Policial Homologado.</w:t>
      </w:r>
    </w:p>
    <w:p w:rsidR="008E6FC7" w:rsidRPr="008E6FC7" w:rsidRDefault="008E6FC7" w:rsidP="008E6FC7">
      <w:pPr>
        <w:pStyle w:val="Sinespaciado"/>
        <w:ind w:left="851"/>
        <w:jc w:val="both"/>
        <w:rPr>
          <w:rFonts w:ascii="Palatino Linotype" w:eastAsia="Times New Roman" w:hAnsi="Palatino Linotype" w:cs="Arial"/>
          <w:i/>
          <w:lang w:val="es-ES"/>
        </w:rPr>
      </w:pPr>
    </w:p>
    <w:p w:rsidR="008E6FC7" w:rsidRPr="008E6FC7" w:rsidRDefault="008E6FC7" w:rsidP="008E6FC7">
      <w:pPr>
        <w:pStyle w:val="Sinespaciado"/>
        <w:ind w:left="851"/>
        <w:jc w:val="both"/>
        <w:rPr>
          <w:rFonts w:ascii="Palatino Linotype" w:hAnsi="Palatino Linotype"/>
          <w:i/>
        </w:rPr>
      </w:pPr>
      <w:r w:rsidRPr="008E6FC7">
        <w:rPr>
          <w:rFonts w:ascii="Palatino Linotype" w:hAnsi="Palatino Linotype"/>
          <w:i/>
        </w:rPr>
        <w:t>La Unidad de Captura deberá registrar todos y cada uno de los eventos en los cuales esté participando el personal de la Unidad de Despliegue Operativo, solicitando los datos iniciales. Desde este momento el Mando podrá tomar conocimiento del evento a través del tablero que tendrá a disposición en el Sistema del Informe Policial Homologado.</w:t>
      </w:r>
    </w:p>
    <w:p w:rsidR="008E6FC7" w:rsidRPr="008E6FC7" w:rsidRDefault="008E6FC7" w:rsidP="008E6FC7">
      <w:pPr>
        <w:pStyle w:val="Sinespaciado"/>
        <w:ind w:left="851"/>
        <w:jc w:val="both"/>
        <w:rPr>
          <w:rFonts w:ascii="Palatino Linotype" w:eastAsia="Times New Roman" w:hAnsi="Palatino Linotype" w:cs="Arial"/>
          <w:i/>
          <w:lang w:val="es-ES"/>
        </w:rPr>
      </w:pPr>
    </w:p>
    <w:p w:rsidR="008E6FC7" w:rsidRPr="008E6FC7" w:rsidRDefault="008E6FC7" w:rsidP="008E6FC7">
      <w:pPr>
        <w:pStyle w:val="Sinespaciado"/>
        <w:ind w:left="851"/>
        <w:jc w:val="both"/>
        <w:rPr>
          <w:rFonts w:ascii="Palatino Linotype" w:hAnsi="Palatino Linotype"/>
          <w:i/>
        </w:rPr>
      </w:pPr>
      <w:r w:rsidRPr="008E6FC7">
        <w:rPr>
          <w:rFonts w:ascii="Palatino Linotype" w:hAnsi="Palatino Linotype"/>
          <w:i/>
        </w:rPr>
        <w:t>Es responsabilidad de los integrantes de la Unidad de Despliegue Operativo recabar y registrar en el IPH pre impreso la totalidad de los apartados que integran el formato, incluyendo los datos generales del registro, motivo (tipo y subtipo de evento), ubicación del evento, descripción de hechos, entrevistas realizadas y demás información complementaria.</w:t>
      </w:r>
    </w:p>
    <w:p w:rsidR="008E6FC7" w:rsidRPr="008E6FC7" w:rsidRDefault="008E6FC7" w:rsidP="008E6FC7">
      <w:pPr>
        <w:pStyle w:val="Sinespaciado"/>
        <w:ind w:left="851"/>
        <w:jc w:val="both"/>
        <w:rPr>
          <w:rFonts w:ascii="Palatino Linotype" w:eastAsia="Times New Roman" w:hAnsi="Palatino Linotype" w:cs="Arial"/>
          <w:i/>
          <w:lang w:val="es-ES"/>
        </w:rPr>
      </w:pPr>
    </w:p>
    <w:p w:rsidR="008E6FC7" w:rsidRDefault="008E6FC7" w:rsidP="008E6FC7">
      <w:pPr>
        <w:pStyle w:val="Sinespaciado"/>
        <w:ind w:left="851"/>
        <w:jc w:val="both"/>
        <w:rPr>
          <w:rFonts w:ascii="Palatino Linotype" w:hAnsi="Palatino Linotype"/>
          <w:i/>
        </w:rPr>
      </w:pPr>
      <w:r w:rsidRPr="008E6FC7">
        <w:rPr>
          <w:rFonts w:ascii="Palatino Linotype" w:hAnsi="Palatino Linotype"/>
          <w:b/>
          <w:i/>
        </w:rPr>
        <w:t>En caso de detenciones, deberán señalarse motivo, descripción de la persona y de su estado físico aparente, datos generales del detenido, objetos asegurados, autoridad y lugar en que se haya puesto a disposición</w:t>
      </w:r>
      <w:r w:rsidRPr="008E6FC7">
        <w:rPr>
          <w:rFonts w:ascii="Palatino Linotype" w:hAnsi="Palatino Linotype"/>
          <w:i/>
        </w:rPr>
        <w:t>.</w:t>
      </w:r>
      <w:r>
        <w:rPr>
          <w:rFonts w:ascii="Palatino Linotype" w:hAnsi="Palatino Linotype"/>
          <w:i/>
        </w:rPr>
        <w:t>”</w:t>
      </w:r>
    </w:p>
    <w:p w:rsidR="008E6FC7" w:rsidRPr="008E6FC7" w:rsidRDefault="008E6FC7" w:rsidP="008E6FC7">
      <w:pPr>
        <w:pStyle w:val="Sinespaciado"/>
        <w:ind w:left="851"/>
        <w:jc w:val="both"/>
        <w:rPr>
          <w:rFonts w:ascii="Palatino Linotype" w:eastAsia="Calibri" w:hAnsi="Palatino Linotype" w:cs="Arial"/>
        </w:rPr>
      </w:pPr>
      <w:r>
        <w:rPr>
          <w:rFonts w:ascii="Palatino Linotype" w:hAnsi="Palatino Linotype"/>
        </w:rPr>
        <w:t>(Énfasis añadido)</w:t>
      </w:r>
    </w:p>
    <w:p w:rsidR="008E6FC7" w:rsidRDefault="008E6FC7" w:rsidP="00625A46">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jc w:val="both"/>
        <w:rPr>
          <w:rFonts w:ascii="Palatino Linotype" w:eastAsia="Calibri" w:hAnsi="Palatino Linotype" w:cs="Arial"/>
        </w:rPr>
      </w:pPr>
    </w:p>
    <w:p w:rsidR="00625A46" w:rsidRDefault="008E6FC7" w:rsidP="008750BB">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Aunado </w:t>
      </w:r>
      <w:r>
        <w:rPr>
          <w:rFonts w:ascii="Palatino Linotype" w:eastAsia="Times New Roman" w:hAnsi="Palatino Linotype" w:cs="Arial"/>
          <w:lang w:val="es-ES"/>
        </w:rPr>
        <w:t>a</w:t>
      </w:r>
      <w:r w:rsidRPr="00DC502B">
        <w:rPr>
          <w:rFonts w:ascii="Palatino Linotype" w:eastAsia="Times New Roman" w:hAnsi="Palatino Linotype" w:cs="Arial"/>
          <w:lang w:val="es-ES"/>
        </w:rPr>
        <w:t xml:space="preserve"> todo lo anteriormente expuesto </w:t>
      </w:r>
      <w:r>
        <w:rPr>
          <w:rFonts w:ascii="Palatino Linotype" w:eastAsia="Times New Roman" w:hAnsi="Palatino Linotype" w:cs="Arial"/>
          <w:lang w:val="es-ES"/>
        </w:rPr>
        <w:t xml:space="preserve">el numeral siete del acuerdo citado en el párrafo anterior, esencialmente dispone </w:t>
      </w:r>
      <w:r w:rsidRPr="00DC502B">
        <w:rPr>
          <w:rFonts w:ascii="Palatino Linotype" w:eastAsia="Times New Roman" w:hAnsi="Palatino Linotype" w:cs="Arial"/>
          <w:lang w:val="es-ES"/>
        </w:rPr>
        <w:t xml:space="preserve">que </w:t>
      </w:r>
      <w:r w:rsidRPr="00DC502B">
        <w:rPr>
          <w:rFonts w:ascii="Palatino Linotype" w:hAnsi="Palatino Linotype"/>
        </w:rPr>
        <w:t>los elementos de las Instituciones Policiales que realicen detenciones, deberán dar aviso de inmediato al Sistema Estatal, y éste a su vez deberá llenar y enviar el Informe Policial Homologado al Centro Nacional de Información, y en ese contexto será el personal de despliegue operativo quien informe vía radio a la Unidad de Captura sobre los datos iniciales: hora del evento, asunto, motivo</w:t>
      </w:r>
      <w:r>
        <w:rPr>
          <w:rFonts w:ascii="Palatino Linotype" w:hAnsi="Palatino Linotype"/>
        </w:rPr>
        <w:t xml:space="preserve"> y </w:t>
      </w:r>
      <w:r w:rsidRPr="00DC502B">
        <w:rPr>
          <w:rFonts w:ascii="Palatino Linotype" w:hAnsi="Palatino Linotype"/>
        </w:rPr>
        <w:t>nomb</w:t>
      </w:r>
      <w:r>
        <w:rPr>
          <w:rFonts w:ascii="Palatino Linotype" w:hAnsi="Palatino Linotype"/>
        </w:rPr>
        <w:t xml:space="preserve">re de las personas involucradas, sin embargo será </w:t>
      </w:r>
      <w:r w:rsidRPr="00DC502B">
        <w:rPr>
          <w:rFonts w:ascii="Palatino Linotype" w:hAnsi="Palatino Linotype"/>
        </w:rPr>
        <w:t>la Unidad de Captura</w:t>
      </w:r>
      <w:r>
        <w:rPr>
          <w:rFonts w:ascii="Palatino Linotype" w:hAnsi="Palatino Linotype"/>
        </w:rPr>
        <w:t xml:space="preserve"> quien se encargue de </w:t>
      </w:r>
      <w:r w:rsidRPr="00DC502B">
        <w:rPr>
          <w:rFonts w:ascii="Palatino Linotype" w:eastAsia="Times New Roman" w:hAnsi="Palatino Linotype" w:cs="Arial"/>
          <w:color w:val="2F2F2F"/>
          <w:lang w:eastAsia="es-MX"/>
        </w:rPr>
        <w:t xml:space="preserve">revisar </w:t>
      </w:r>
      <w:r w:rsidRPr="006472E2">
        <w:rPr>
          <w:rFonts w:ascii="Palatino Linotype" w:eastAsia="Times New Roman" w:hAnsi="Palatino Linotype" w:cs="Arial"/>
          <w:color w:val="000000" w:themeColor="text1"/>
          <w:lang w:eastAsia="es-MX"/>
        </w:rPr>
        <w:t>que el formato pre impreso del Informe Policial Homologado</w:t>
      </w:r>
      <w:r>
        <w:rPr>
          <w:rFonts w:ascii="Palatino Linotype" w:eastAsia="Times New Roman" w:hAnsi="Palatino Linotype" w:cs="Arial"/>
          <w:color w:val="000000" w:themeColor="text1"/>
          <w:lang w:eastAsia="es-MX"/>
        </w:rPr>
        <w:t xml:space="preserve"> (IPH)</w:t>
      </w:r>
      <w:r w:rsidRPr="006472E2">
        <w:rPr>
          <w:rFonts w:ascii="Palatino Linotype" w:eastAsia="Times New Roman" w:hAnsi="Palatino Linotype" w:cs="Arial"/>
          <w:color w:val="000000" w:themeColor="text1"/>
          <w:lang w:eastAsia="es-MX"/>
        </w:rPr>
        <w:t xml:space="preserve"> se encuentre debidamente </w:t>
      </w:r>
      <w:proofErr w:type="spellStart"/>
      <w:r w:rsidRPr="006472E2">
        <w:rPr>
          <w:rFonts w:ascii="Palatino Linotype" w:eastAsia="Times New Roman" w:hAnsi="Palatino Linotype" w:cs="Arial"/>
          <w:color w:val="000000" w:themeColor="text1"/>
          <w:lang w:eastAsia="es-MX"/>
        </w:rPr>
        <w:t>requisitado</w:t>
      </w:r>
      <w:proofErr w:type="spellEnd"/>
      <w:r>
        <w:rPr>
          <w:rFonts w:ascii="Palatino Linotype" w:eastAsia="Times New Roman" w:hAnsi="Palatino Linotype" w:cs="Arial"/>
          <w:color w:val="000000" w:themeColor="text1"/>
          <w:lang w:eastAsia="es-MX"/>
        </w:rPr>
        <w:t>,</w:t>
      </w:r>
      <w:r w:rsidRPr="006472E2">
        <w:rPr>
          <w:rFonts w:ascii="Palatino Linotype" w:eastAsia="Times New Roman" w:hAnsi="Palatino Linotype" w:cs="Arial"/>
          <w:color w:val="000000" w:themeColor="text1"/>
          <w:lang w:eastAsia="es-MX"/>
        </w:rPr>
        <w:t xml:space="preserve"> </w:t>
      </w:r>
      <w:r>
        <w:rPr>
          <w:rFonts w:ascii="Palatino Linotype" w:eastAsia="Times New Roman" w:hAnsi="Palatino Linotype" w:cs="Arial"/>
          <w:color w:val="000000" w:themeColor="text1"/>
          <w:lang w:eastAsia="es-MX"/>
        </w:rPr>
        <w:t xml:space="preserve">acto </w:t>
      </w:r>
      <w:r>
        <w:rPr>
          <w:rFonts w:ascii="Palatino Linotype" w:eastAsia="Times New Roman" w:hAnsi="Palatino Linotype" w:cs="Arial"/>
          <w:color w:val="000000" w:themeColor="text1"/>
          <w:lang w:eastAsia="es-MX"/>
        </w:rPr>
        <w:lastRenderedPageBreak/>
        <w:t>posterior</w:t>
      </w:r>
      <w:r w:rsidRPr="006472E2">
        <w:rPr>
          <w:rFonts w:ascii="Palatino Linotype" w:eastAsia="Times New Roman" w:hAnsi="Palatino Linotype" w:cs="Arial"/>
          <w:color w:val="000000" w:themeColor="text1"/>
          <w:lang w:eastAsia="es-MX"/>
        </w:rPr>
        <w:t xml:space="preserve"> dicha Unidad realizará </w:t>
      </w:r>
      <w:r>
        <w:rPr>
          <w:rFonts w:ascii="Palatino Linotype" w:eastAsia="Times New Roman" w:hAnsi="Palatino Linotype" w:cs="Arial"/>
          <w:color w:val="000000" w:themeColor="text1"/>
          <w:lang w:eastAsia="es-MX"/>
        </w:rPr>
        <w:t>su</w:t>
      </w:r>
      <w:r w:rsidRPr="006472E2">
        <w:rPr>
          <w:rFonts w:ascii="Palatino Linotype" w:eastAsia="Times New Roman" w:hAnsi="Palatino Linotype" w:cs="Arial"/>
          <w:color w:val="000000" w:themeColor="text1"/>
          <w:lang w:eastAsia="es-MX"/>
        </w:rPr>
        <w:t xml:space="preserve"> captura en el Sistema del Informe Policial Homologado registrando la dirección donde ocurrió el evento y la georreferencia con auxilio del Mapa Digital y una vez terminada la captura en el Sistema, la Unidad de Captura pondrá en modo "supervisión" a fin de que la Unidad de Análisis proceda a su revisión</w:t>
      </w:r>
      <w:r w:rsidR="007549FA">
        <w:rPr>
          <w:rFonts w:ascii="Palatino Linotype" w:eastAsia="Times New Roman" w:hAnsi="Palatino Linotype" w:cs="Arial"/>
          <w:color w:val="000000" w:themeColor="text1"/>
          <w:lang w:eastAsia="es-MX"/>
        </w:rPr>
        <w:t xml:space="preserve"> además </w:t>
      </w:r>
      <w:r w:rsidR="007549FA" w:rsidRPr="007549FA">
        <w:rPr>
          <w:rFonts w:ascii="Palatino Linotype" w:hAnsi="Palatino Linotype"/>
        </w:rPr>
        <w:t xml:space="preserve">en caso de detenciones, deberán señalarse motivo, descripción de la persona y de su estado físico aparente, </w:t>
      </w:r>
      <w:r w:rsidR="007549FA" w:rsidRPr="007549FA">
        <w:rPr>
          <w:rFonts w:ascii="Palatino Linotype" w:hAnsi="Palatino Linotype"/>
          <w:u w:val="single"/>
        </w:rPr>
        <w:t>datos generales del detenido</w:t>
      </w:r>
      <w:r w:rsidR="007549FA" w:rsidRPr="007549FA">
        <w:rPr>
          <w:rFonts w:ascii="Palatino Linotype" w:hAnsi="Palatino Linotype"/>
        </w:rPr>
        <w:t>, objetos asegurados, autoridad y lugar en que se haya puesto a disposición</w:t>
      </w:r>
      <w:r w:rsidRPr="007549FA">
        <w:rPr>
          <w:rFonts w:ascii="Palatino Linotype" w:eastAsia="Times New Roman" w:hAnsi="Palatino Linotype" w:cs="Arial"/>
          <w:color w:val="000000" w:themeColor="text1"/>
          <w:lang w:eastAsia="es-MX"/>
        </w:rPr>
        <w:t>.</w:t>
      </w:r>
    </w:p>
    <w:p w:rsidR="00625A46" w:rsidRDefault="00625A46" w:rsidP="00625A46">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jc w:val="both"/>
        <w:rPr>
          <w:rFonts w:ascii="Palatino Linotype" w:eastAsia="Calibri" w:hAnsi="Palatino Linotype" w:cs="Arial"/>
        </w:rPr>
      </w:pPr>
    </w:p>
    <w:p w:rsidR="00625A46" w:rsidRDefault="008E6FC7" w:rsidP="008750BB">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También </w:t>
      </w:r>
      <w:r w:rsidRPr="00E31A43">
        <w:rPr>
          <w:rFonts w:ascii="Palatino Linotype" w:eastAsia="Times New Roman" w:hAnsi="Palatino Linotype" w:cs="Arial"/>
          <w:color w:val="000000" w:themeColor="text1"/>
          <w:lang w:val="es-ES"/>
        </w:rPr>
        <w:t xml:space="preserve">cabe destacar que la </w:t>
      </w:r>
      <w:r w:rsidRPr="00E31A43">
        <w:rPr>
          <w:rFonts w:ascii="Palatino Linotype" w:hAnsi="Palatino Linotype"/>
          <w:b/>
        </w:rPr>
        <w:t xml:space="preserve">Ley General del Sistema Nacional de Seguridad Pública </w:t>
      </w:r>
      <w:r w:rsidRPr="00E31A43">
        <w:rPr>
          <w:rFonts w:ascii="Palatino Linotype" w:hAnsi="Palatino Linotype"/>
        </w:rPr>
        <w:t>es aplicable a todas las dependencias encargadas de la Seguridad Pública a n</w:t>
      </w:r>
      <w:r>
        <w:rPr>
          <w:rFonts w:ascii="Palatino Linotype" w:hAnsi="Palatino Linotype"/>
        </w:rPr>
        <w:t>ivel federal, local y municipal, misma que de acuerdo a su artículo TRANSITORIO PRIMERO entró en vigor al día siguiente de su publicación en el Diario Oficial de la Federación, misma que corresponde a la fecha del dos de enero de dos mil nueve, es decir entró en vigor el día tres de enero de dos mil nueve, por lo tanto la información a ordenarse a partir de ésta fecha y no previo a ella.</w:t>
      </w:r>
    </w:p>
    <w:p w:rsidR="00625A46" w:rsidRDefault="00625A46" w:rsidP="00625A46">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jc w:val="both"/>
        <w:rPr>
          <w:rFonts w:ascii="Palatino Linotype" w:eastAsia="Calibri" w:hAnsi="Palatino Linotype" w:cs="Arial"/>
        </w:rPr>
      </w:pPr>
    </w:p>
    <w:p w:rsidR="008E6FC7" w:rsidRPr="008E6FC7" w:rsidRDefault="008E6FC7" w:rsidP="008E6FC7">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jc w:val="both"/>
        <w:outlineLvl w:val="1"/>
        <w:rPr>
          <w:rFonts w:ascii="Palatino Linotype" w:eastAsia="Calibri" w:hAnsi="Palatino Linotype" w:cs="Arial"/>
          <w:b/>
        </w:rPr>
      </w:pPr>
      <w:bookmarkStart w:id="4" w:name="_Toc531625108"/>
      <w:r w:rsidRPr="008E6FC7">
        <w:rPr>
          <w:rFonts w:ascii="Palatino Linotype" w:eastAsia="Calibri" w:hAnsi="Palatino Linotype" w:cs="Arial"/>
          <w:b/>
        </w:rPr>
        <w:t>IV. De la competencia del SUJETO OBLIGADO para poseer, generar o administrar la información solicitada.</w:t>
      </w:r>
      <w:bookmarkEnd w:id="4"/>
    </w:p>
    <w:p w:rsidR="008E6FC7" w:rsidRDefault="008E6FC7" w:rsidP="00625A46">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jc w:val="both"/>
        <w:rPr>
          <w:rFonts w:ascii="Palatino Linotype" w:eastAsia="Calibri" w:hAnsi="Palatino Linotype" w:cs="Arial"/>
        </w:rPr>
      </w:pPr>
    </w:p>
    <w:p w:rsidR="00625A46" w:rsidRDefault="008E6FC7" w:rsidP="008E6FC7">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Una vez determinado el contenido del Informe Policial Homologado, debemos partir del hecho que el artículo 43 del </w:t>
      </w:r>
      <w:r w:rsidRPr="008E6FC7">
        <w:rPr>
          <w:rFonts w:ascii="Palatino Linotype" w:eastAsia="Calibri" w:hAnsi="Palatino Linotype" w:cs="Arial"/>
        </w:rPr>
        <w:t>Acuerdo por el que se dan a conocer los Lineamientos para la integración, captura, revisión y envío d</w:t>
      </w:r>
      <w:r>
        <w:rPr>
          <w:rFonts w:ascii="Palatino Linotype" w:eastAsia="Calibri" w:hAnsi="Palatino Linotype" w:cs="Arial"/>
        </w:rPr>
        <w:t xml:space="preserve">el Informe Policial </w:t>
      </w:r>
      <w:r>
        <w:rPr>
          <w:rFonts w:ascii="Palatino Linotype" w:eastAsia="Calibri" w:hAnsi="Palatino Linotype" w:cs="Arial"/>
        </w:rPr>
        <w:lastRenderedPageBreak/>
        <w:t>Homologado</w:t>
      </w:r>
      <w:r w:rsidRPr="008E6FC7">
        <w:rPr>
          <w:rFonts w:ascii="Palatino Linotype" w:eastAsia="Calibri" w:hAnsi="Palatino Linotype" w:cs="Arial"/>
        </w:rPr>
        <w:t>, previsto en la Ley General del Sistema Nacional de Seguridad Pública</w:t>
      </w:r>
      <w:r>
        <w:rPr>
          <w:rFonts w:ascii="Palatino Linotype" w:eastAsia="Calibri" w:hAnsi="Palatino Linotype" w:cs="Arial"/>
        </w:rPr>
        <w:t>, previamente enunciado párrafos atrás, reconoce en su fracción VIII toda la información a considerar proporcionar cuando exista un detenido</w:t>
      </w:r>
      <w:r w:rsidR="007549FA">
        <w:rPr>
          <w:rFonts w:ascii="Palatino Linotype" w:eastAsia="Calibri" w:hAnsi="Palatino Linotype" w:cs="Arial"/>
        </w:rPr>
        <w:t>, siendo la siguiente:</w:t>
      </w:r>
    </w:p>
    <w:p w:rsidR="007549FA" w:rsidRPr="007549FA" w:rsidRDefault="007549FA" w:rsidP="007549FA">
      <w:pPr>
        <w:pStyle w:val="Sinespaciado"/>
        <w:ind w:left="851" w:right="567"/>
        <w:jc w:val="both"/>
        <w:rPr>
          <w:rFonts w:ascii="Palatino Linotype" w:hAnsi="Palatino Linotype"/>
          <w:i/>
          <w:lang w:val="es-ES"/>
        </w:rPr>
      </w:pPr>
      <w:r w:rsidRPr="007549FA">
        <w:rPr>
          <w:rFonts w:ascii="Palatino Linotype" w:hAnsi="Palatino Linotype"/>
          <w:i/>
          <w:lang w:val="es-ES"/>
        </w:rPr>
        <w:t>“VIII. En caso de detenciones:</w:t>
      </w:r>
    </w:p>
    <w:p w:rsidR="007549FA" w:rsidRPr="007549FA" w:rsidRDefault="007549FA" w:rsidP="007549FA">
      <w:pPr>
        <w:pStyle w:val="Sinespaciado"/>
        <w:ind w:left="993" w:right="567"/>
        <w:jc w:val="both"/>
        <w:rPr>
          <w:rFonts w:ascii="Palatino Linotype" w:hAnsi="Palatino Linotype"/>
          <w:i/>
          <w:lang w:val="es-ES"/>
        </w:rPr>
      </w:pPr>
      <w:r w:rsidRPr="007549FA">
        <w:rPr>
          <w:rFonts w:ascii="Palatino Linotype" w:hAnsi="Palatino Linotype"/>
          <w:i/>
          <w:lang w:val="es-ES"/>
        </w:rPr>
        <w:t>a) Señalar los motivos de la detención;</w:t>
      </w:r>
    </w:p>
    <w:p w:rsidR="007549FA" w:rsidRPr="007549FA" w:rsidRDefault="007549FA" w:rsidP="007549FA">
      <w:pPr>
        <w:pStyle w:val="Sinespaciado"/>
        <w:ind w:left="993" w:right="567"/>
        <w:jc w:val="both"/>
        <w:rPr>
          <w:rFonts w:ascii="Palatino Linotype" w:hAnsi="Palatino Linotype"/>
          <w:i/>
          <w:lang w:val="es-ES"/>
        </w:rPr>
      </w:pPr>
      <w:r w:rsidRPr="007549FA">
        <w:rPr>
          <w:rFonts w:ascii="Palatino Linotype" w:hAnsi="Palatino Linotype"/>
          <w:i/>
          <w:lang w:val="es-ES"/>
        </w:rPr>
        <w:t>b) Descripción de la persona;</w:t>
      </w:r>
    </w:p>
    <w:p w:rsidR="007549FA" w:rsidRPr="007549FA" w:rsidRDefault="007549FA" w:rsidP="007549FA">
      <w:pPr>
        <w:pStyle w:val="Sinespaciado"/>
        <w:ind w:left="993" w:right="567"/>
        <w:jc w:val="both"/>
        <w:rPr>
          <w:rFonts w:ascii="Palatino Linotype" w:hAnsi="Palatino Linotype"/>
          <w:i/>
          <w:lang w:val="es-ES"/>
        </w:rPr>
      </w:pPr>
      <w:r w:rsidRPr="007549FA">
        <w:rPr>
          <w:rFonts w:ascii="Palatino Linotype" w:hAnsi="Palatino Linotype"/>
          <w:i/>
          <w:lang w:val="es-ES"/>
        </w:rPr>
        <w:t>c) El nombre del detenido y apodo, en su caso;</w:t>
      </w:r>
    </w:p>
    <w:p w:rsidR="007549FA" w:rsidRPr="007549FA" w:rsidRDefault="007549FA" w:rsidP="007549FA">
      <w:pPr>
        <w:pStyle w:val="Sinespaciado"/>
        <w:ind w:left="993" w:right="567"/>
        <w:jc w:val="both"/>
        <w:rPr>
          <w:rFonts w:ascii="Palatino Linotype" w:hAnsi="Palatino Linotype"/>
          <w:i/>
          <w:lang w:val="es-ES"/>
        </w:rPr>
      </w:pPr>
      <w:r w:rsidRPr="007549FA">
        <w:rPr>
          <w:rFonts w:ascii="Palatino Linotype" w:hAnsi="Palatino Linotype"/>
          <w:i/>
          <w:lang w:val="es-ES"/>
        </w:rPr>
        <w:t>d) Descripción de estado físico aparente;</w:t>
      </w:r>
    </w:p>
    <w:p w:rsidR="007549FA" w:rsidRPr="007549FA" w:rsidRDefault="007549FA" w:rsidP="007549FA">
      <w:pPr>
        <w:pStyle w:val="Sinespaciado"/>
        <w:ind w:left="993" w:right="567"/>
        <w:jc w:val="both"/>
        <w:rPr>
          <w:rFonts w:ascii="Palatino Linotype" w:hAnsi="Palatino Linotype"/>
          <w:i/>
          <w:lang w:val="es-ES"/>
        </w:rPr>
      </w:pPr>
      <w:r w:rsidRPr="007549FA">
        <w:rPr>
          <w:rFonts w:ascii="Palatino Linotype" w:hAnsi="Palatino Linotype"/>
          <w:i/>
          <w:lang w:val="es-ES"/>
        </w:rPr>
        <w:t>e) Objetos que le fueron encontrados;</w:t>
      </w:r>
    </w:p>
    <w:p w:rsidR="007549FA" w:rsidRPr="007549FA" w:rsidRDefault="007549FA" w:rsidP="007549FA">
      <w:pPr>
        <w:pStyle w:val="Sinespaciado"/>
        <w:ind w:left="993" w:right="567"/>
        <w:jc w:val="both"/>
        <w:rPr>
          <w:rFonts w:ascii="Palatino Linotype" w:hAnsi="Palatino Linotype"/>
          <w:i/>
          <w:lang w:val="es-ES"/>
        </w:rPr>
      </w:pPr>
      <w:r w:rsidRPr="007549FA">
        <w:rPr>
          <w:rFonts w:ascii="Palatino Linotype" w:hAnsi="Palatino Linotype"/>
          <w:i/>
          <w:lang w:val="es-ES"/>
        </w:rPr>
        <w:t>f) Autoridad a la que fue puesto a disposición, y</w:t>
      </w:r>
    </w:p>
    <w:p w:rsidR="007549FA" w:rsidRPr="007549FA" w:rsidRDefault="007549FA" w:rsidP="007549FA">
      <w:pPr>
        <w:pStyle w:val="Sinespaciado"/>
        <w:ind w:left="993" w:right="567"/>
        <w:jc w:val="both"/>
        <w:rPr>
          <w:rFonts w:ascii="Palatino Linotype" w:hAnsi="Palatino Linotype"/>
          <w:lang w:val="es-ES"/>
        </w:rPr>
      </w:pPr>
      <w:r w:rsidRPr="007549FA">
        <w:rPr>
          <w:rFonts w:ascii="Palatino Linotype" w:hAnsi="Palatino Linotype"/>
          <w:i/>
          <w:lang w:val="es-ES"/>
        </w:rPr>
        <w:t>g) Lugar en el que fue puesto a disposición. “</w:t>
      </w:r>
    </w:p>
    <w:p w:rsidR="007549FA" w:rsidRDefault="007549FA" w:rsidP="008E6FC7">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jc w:val="both"/>
        <w:rPr>
          <w:rFonts w:ascii="Palatino Linotype" w:eastAsia="Calibri" w:hAnsi="Palatino Linotype" w:cs="Arial"/>
        </w:rPr>
      </w:pPr>
    </w:p>
    <w:p w:rsidR="008E6FC7" w:rsidRDefault="007549FA" w:rsidP="008750BB">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firstLine="0"/>
        <w:jc w:val="both"/>
        <w:rPr>
          <w:rFonts w:ascii="Palatino Linotype" w:eastAsia="Calibri" w:hAnsi="Palatino Linotype" w:cs="Arial"/>
        </w:rPr>
      </w:pPr>
      <w:r>
        <w:rPr>
          <w:rFonts w:ascii="Palatino Linotype" w:eastAsia="Calibri" w:hAnsi="Palatino Linotype" w:cs="Arial"/>
        </w:rPr>
        <w:t xml:space="preserve">De tal manera que para la sustanciación y llenado de los informe policiales, el </w:t>
      </w:r>
      <w:r>
        <w:rPr>
          <w:rFonts w:ascii="Palatino Linotype" w:eastAsia="Calibri" w:hAnsi="Palatino Linotype" w:cs="Arial"/>
          <w:b/>
        </w:rPr>
        <w:t>SUJETO OBLIGADO</w:t>
      </w:r>
      <w:r>
        <w:rPr>
          <w:rFonts w:ascii="Palatino Linotype" w:eastAsia="Calibri" w:hAnsi="Palatino Linotype" w:cs="Arial"/>
        </w:rPr>
        <w:t xml:space="preserve"> por supuesto que debe de realizar una distinción entre denuncias recabadas con detenido y sin detenido, ya que el segundo escenario requiere de la sustanciación de mayor información al respecto de las modalidades de modo, tiempo y lugar de la detención.</w:t>
      </w:r>
    </w:p>
    <w:p w:rsidR="008E6FC7" w:rsidRDefault="008E6FC7" w:rsidP="008E6FC7">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jc w:val="both"/>
        <w:rPr>
          <w:rFonts w:ascii="Palatino Linotype" w:eastAsia="Calibri" w:hAnsi="Palatino Linotype" w:cs="Arial"/>
        </w:rPr>
      </w:pPr>
    </w:p>
    <w:p w:rsidR="00220E1C" w:rsidRPr="00481CAF" w:rsidRDefault="00220E1C" w:rsidP="00220E1C">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240" w:after="240" w:line="360" w:lineRule="auto"/>
        <w:ind w:left="0" w:right="49" w:firstLine="0"/>
        <w:jc w:val="both"/>
        <w:rPr>
          <w:rFonts w:ascii="Palatino Linotype" w:eastAsia="Calibri" w:hAnsi="Palatino Linotype"/>
          <w:b/>
          <w:lang w:val="es-ES"/>
        </w:rPr>
      </w:pPr>
      <w:r>
        <w:rPr>
          <w:rFonts w:ascii="Palatino Linotype" w:hAnsi="Palatino Linotype"/>
        </w:rPr>
        <w:t>Asimismo, es necesario señalar que</w:t>
      </w:r>
      <w:r w:rsidRPr="00481CAF">
        <w:rPr>
          <w:rFonts w:ascii="Palatino Linotype" w:hAnsi="Palatino Linotype" w:cs="Arial"/>
        </w:rPr>
        <w:t xml:space="preserve"> la Fiscalía General de Justicia </w:t>
      </w:r>
      <w:r>
        <w:rPr>
          <w:rFonts w:ascii="Palatino Linotype" w:hAnsi="Palatino Linotype" w:cs="Arial"/>
        </w:rPr>
        <w:t xml:space="preserve">es </w:t>
      </w:r>
      <w:r w:rsidRPr="00481CAF">
        <w:rPr>
          <w:rFonts w:ascii="Palatino Linotype" w:hAnsi="Palatino Linotype" w:cs="Arial"/>
        </w:rPr>
        <w:t>la depe</w:t>
      </w:r>
      <w:r>
        <w:rPr>
          <w:rFonts w:ascii="Palatino Linotype" w:hAnsi="Palatino Linotype" w:cs="Arial"/>
        </w:rPr>
        <w:t xml:space="preserve">ndencia competente para generar, poseer y administrar la </w:t>
      </w:r>
      <w:r w:rsidRPr="00481CAF">
        <w:rPr>
          <w:rFonts w:ascii="Palatino Linotype" w:hAnsi="Palatino Linotype" w:cs="Arial"/>
        </w:rPr>
        <w:t>información</w:t>
      </w:r>
      <w:r>
        <w:rPr>
          <w:rFonts w:ascii="Palatino Linotype" w:hAnsi="Palatino Linotype" w:cs="Arial"/>
        </w:rPr>
        <w:t xml:space="preserve"> estadística de los delitos, ergo, el </w:t>
      </w:r>
      <w:r>
        <w:rPr>
          <w:rFonts w:ascii="Palatino Linotype" w:hAnsi="Palatino Linotype" w:cs="Arial"/>
          <w:b/>
        </w:rPr>
        <w:t>SUJETO OBLIGADO</w:t>
      </w:r>
      <w:r>
        <w:rPr>
          <w:rFonts w:ascii="Palatino Linotype" w:hAnsi="Palatino Linotype" w:cs="Arial"/>
        </w:rPr>
        <w:t xml:space="preserve"> también posee y administra la información perteneciente a las </w:t>
      </w:r>
      <w:proofErr w:type="spellStart"/>
      <w:r>
        <w:rPr>
          <w:rFonts w:ascii="Palatino Linotype" w:hAnsi="Palatino Linotype" w:cs="Arial"/>
          <w:i/>
        </w:rPr>
        <w:t>notitias</w:t>
      </w:r>
      <w:proofErr w:type="spellEnd"/>
      <w:r>
        <w:rPr>
          <w:rFonts w:ascii="Palatino Linotype" w:hAnsi="Palatino Linotype" w:cs="Arial"/>
          <w:i/>
        </w:rPr>
        <w:t xml:space="preserve"> </w:t>
      </w:r>
      <w:proofErr w:type="spellStart"/>
      <w:r>
        <w:rPr>
          <w:rFonts w:ascii="Palatino Linotype" w:hAnsi="Palatino Linotype" w:cs="Arial"/>
          <w:i/>
        </w:rPr>
        <w:t>criminis</w:t>
      </w:r>
      <w:proofErr w:type="spellEnd"/>
      <w:r>
        <w:rPr>
          <w:rFonts w:ascii="Palatino Linotype" w:hAnsi="Palatino Linotype" w:cs="Arial"/>
        </w:rPr>
        <w:t xml:space="preserve"> donde se manifieste el inicio de un proceso penal con o sin detenido</w:t>
      </w:r>
      <w:r w:rsidRPr="00481CAF">
        <w:rPr>
          <w:rFonts w:ascii="Palatino Linotype" w:hAnsi="Palatino Linotype" w:cs="Arial"/>
        </w:rPr>
        <w:t>,</w:t>
      </w:r>
      <w:r>
        <w:rPr>
          <w:rFonts w:ascii="Palatino Linotype" w:hAnsi="Palatino Linotype" w:cs="Arial"/>
        </w:rPr>
        <w:t xml:space="preserve"> lo anterior</w:t>
      </w:r>
      <w:r w:rsidRPr="00481CAF">
        <w:rPr>
          <w:rFonts w:ascii="Palatino Linotype" w:hAnsi="Palatino Linotype" w:cs="Arial"/>
        </w:rPr>
        <w:t xml:space="preserve"> con fundamento en el artículo 40 </w:t>
      </w:r>
      <w:r w:rsidRPr="00481CAF">
        <w:rPr>
          <w:rFonts w:ascii="Palatino Linotype" w:hAnsi="Palatino Linotype" w:cs="Arial"/>
        </w:rPr>
        <w:lastRenderedPageBreak/>
        <w:t xml:space="preserve">fracción V de la </w:t>
      </w:r>
      <w:r w:rsidRPr="00481CAF">
        <w:rPr>
          <w:rFonts w:ascii="Palatino Linotype" w:hAnsi="Palatino Linotype" w:cs="Arial"/>
          <w:b/>
        </w:rPr>
        <w:t>Ley Orgánica de la Administración Pública del Estado de México</w:t>
      </w:r>
      <w:r w:rsidRPr="00481CAF">
        <w:rPr>
          <w:rFonts w:ascii="Palatino Linotype" w:hAnsi="Palatino Linotype" w:cs="Arial"/>
        </w:rPr>
        <w:t xml:space="preserve">, </w:t>
      </w:r>
      <w:r w:rsidRPr="00481CAF">
        <w:rPr>
          <w:rFonts w:ascii="Palatino Linotype" w:eastAsia="Times New Roman" w:hAnsi="Palatino Linotype"/>
        </w:rPr>
        <w:t>que a continuación se transcribe:</w:t>
      </w:r>
    </w:p>
    <w:p w:rsidR="00220E1C" w:rsidRPr="00220E1C" w:rsidRDefault="00220E1C" w:rsidP="00220E1C">
      <w:pPr>
        <w:pStyle w:val="Sinespaciado"/>
        <w:ind w:left="851" w:right="567"/>
        <w:jc w:val="both"/>
        <w:rPr>
          <w:rFonts w:ascii="Palatino Linotype" w:hAnsi="Palatino Linotype"/>
          <w:i/>
        </w:rPr>
      </w:pPr>
      <w:r w:rsidRPr="00220E1C">
        <w:rPr>
          <w:rFonts w:ascii="Palatino Linotype" w:hAnsi="Palatino Linotype"/>
          <w:i/>
        </w:rPr>
        <w:t xml:space="preserve">Artículo 40.- A la Procuraduría General de Justicia, además de las facultades y obligaciones que específicamente le confieren la Constitución Política del Estado y demás leyes respectivas en el orden administrativo, tendrá las siguientes funciones: </w:t>
      </w:r>
    </w:p>
    <w:p w:rsidR="00220E1C" w:rsidRPr="00220E1C" w:rsidRDefault="00220E1C" w:rsidP="00220E1C">
      <w:pPr>
        <w:pStyle w:val="Sinespaciado"/>
        <w:ind w:left="851" w:right="567"/>
        <w:jc w:val="both"/>
        <w:rPr>
          <w:rFonts w:ascii="Palatino Linotype" w:hAnsi="Palatino Linotype"/>
          <w:i/>
        </w:rPr>
      </w:pPr>
      <w:r w:rsidRPr="00220E1C">
        <w:rPr>
          <w:rFonts w:ascii="Palatino Linotype" w:hAnsi="Palatino Linotype"/>
          <w:i/>
        </w:rPr>
        <w:t>…</w:t>
      </w:r>
    </w:p>
    <w:p w:rsidR="00220E1C" w:rsidRPr="00220E1C" w:rsidRDefault="00220E1C" w:rsidP="00220E1C">
      <w:pPr>
        <w:pStyle w:val="Sinespaciado"/>
        <w:ind w:left="851" w:right="567"/>
        <w:jc w:val="both"/>
        <w:rPr>
          <w:rFonts w:ascii="Palatino Linotype" w:hAnsi="Palatino Linotype"/>
          <w:i/>
        </w:rPr>
      </w:pPr>
      <w:r w:rsidRPr="00220E1C">
        <w:rPr>
          <w:rFonts w:ascii="Palatino Linotype" w:hAnsi="Palatino Linotype"/>
          <w:i/>
        </w:rPr>
        <w:t xml:space="preserve">V. Llevar la estadística e identificación criminal. </w:t>
      </w:r>
    </w:p>
    <w:p w:rsidR="00220E1C" w:rsidRDefault="00220E1C" w:rsidP="00220E1C">
      <w:pPr>
        <w:pStyle w:val="Sinespaciado"/>
        <w:ind w:left="851" w:right="567"/>
        <w:jc w:val="both"/>
        <w:rPr>
          <w:rFonts w:ascii="Palatino Linotype" w:hAnsi="Palatino Linotype"/>
          <w:i/>
        </w:rPr>
      </w:pPr>
      <w:r w:rsidRPr="00220E1C">
        <w:rPr>
          <w:rFonts w:ascii="Palatino Linotype" w:hAnsi="Palatino Linotype"/>
          <w:i/>
        </w:rPr>
        <w:t>…</w:t>
      </w:r>
    </w:p>
    <w:p w:rsidR="00220E1C" w:rsidRPr="00220E1C" w:rsidRDefault="00220E1C" w:rsidP="00220E1C">
      <w:pPr>
        <w:pStyle w:val="Sinespaciado"/>
        <w:ind w:left="851" w:right="567"/>
        <w:jc w:val="both"/>
        <w:rPr>
          <w:rFonts w:ascii="Palatino Linotype" w:hAnsi="Palatino Linotype"/>
          <w:i/>
        </w:rPr>
      </w:pPr>
    </w:p>
    <w:p w:rsidR="00220E1C" w:rsidRPr="00E86EF4" w:rsidRDefault="00220E1C" w:rsidP="00220E1C">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ind w:left="0" w:firstLine="0"/>
        <w:jc w:val="both"/>
        <w:rPr>
          <w:rFonts w:ascii="Palatino Linotype" w:eastAsia="Times New Roman" w:hAnsi="Palatino Linotype" w:cs="Arial"/>
          <w:color w:val="000000" w:themeColor="text1"/>
        </w:rPr>
      </w:pPr>
      <w:r>
        <w:rPr>
          <w:rFonts w:ascii="Palatino Linotype" w:hAnsi="Palatino Linotype"/>
          <w:noProof/>
          <w:lang w:eastAsia="es-MX"/>
        </w:rPr>
        <w:t xml:space="preserve">Por otra parte la </w:t>
      </w:r>
      <w:r w:rsidRPr="00C559EF">
        <w:rPr>
          <w:rFonts w:ascii="Palatino Linotype" w:hAnsi="Palatino Linotype"/>
          <w:b/>
        </w:rPr>
        <w:t>Ley de la Fiscalía General de Justicia del Estado de México</w:t>
      </w:r>
      <w:r>
        <w:rPr>
          <w:rFonts w:ascii="Palatino Linotype" w:hAnsi="Palatino Linotype"/>
          <w:b/>
        </w:rPr>
        <w:t xml:space="preserve"> </w:t>
      </w:r>
      <w:r w:rsidRPr="00E86EF4">
        <w:rPr>
          <w:rFonts w:ascii="Palatino Linotype" w:hAnsi="Palatino Linotype"/>
        </w:rPr>
        <w:t>en su artículo 32</w:t>
      </w:r>
      <w:r>
        <w:rPr>
          <w:rFonts w:ascii="Palatino Linotype" w:hAnsi="Palatino Linotype"/>
          <w:b/>
        </w:rPr>
        <w:t xml:space="preserve"> </w:t>
      </w:r>
      <w:r w:rsidRPr="00E86EF4">
        <w:rPr>
          <w:rFonts w:ascii="Palatino Linotype" w:hAnsi="Palatino Linotype"/>
        </w:rPr>
        <w:t>dispone que para el eficaz cumplimiento de sus atribuciones la Fiscalía General de Justicia contar</w:t>
      </w:r>
      <w:r>
        <w:rPr>
          <w:rFonts w:ascii="Palatino Linotype" w:hAnsi="Palatino Linotype"/>
        </w:rPr>
        <w:t>á con autoridades auxiliares entre las cuales se destacan entre otras de manera enunciativa más no limitativa las siguientes:</w:t>
      </w:r>
    </w:p>
    <w:p w:rsidR="00220E1C" w:rsidRPr="00220E1C" w:rsidRDefault="00220E1C" w:rsidP="00220E1C">
      <w:pPr>
        <w:pStyle w:val="Sinespaciado"/>
        <w:ind w:left="851" w:right="567"/>
        <w:jc w:val="both"/>
        <w:rPr>
          <w:rFonts w:ascii="Palatino Linotype" w:eastAsia="Times New Roman" w:hAnsi="Palatino Linotype" w:cs="Arial"/>
          <w:i/>
          <w:color w:val="000000" w:themeColor="text1"/>
        </w:rPr>
      </w:pPr>
      <w:r w:rsidRPr="00220E1C">
        <w:rPr>
          <w:rFonts w:ascii="Palatino Linotype" w:hAnsi="Palatino Linotype"/>
          <w:i/>
        </w:rPr>
        <w:t>…</w:t>
      </w:r>
    </w:p>
    <w:p w:rsidR="00220E1C" w:rsidRPr="00220E1C" w:rsidRDefault="00220E1C" w:rsidP="00220E1C">
      <w:pPr>
        <w:pStyle w:val="Sinespaciado"/>
        <w:ind w:left="851" w:right="567"/>
        <w:jc w:val="both"/>
        <w:rPr>
          <w:rFonts w:ascii="Palatino Linotype" w:hAnsi="Palatino Linotype"/>
          <w:i/>
        </w:rPr>
      </w:pPr>
      <w:r w:rsidRPr="00220E1C">
        <w:rPr>
          <w:rFonts w:ascii="Palatino Linotype" w:hAnsi="Palatino Linotype"/>
          <w:i/>
        </w:rPr>
        <w:t xml:space="preserve">VI. Las áreas de estadísticas, sistemas, logística y archivo. </w:t>
      </w:r>
    </w:p>
    <w:p w:rsidR="00220E1C" w:rsidRPr="00220E1C" w:rsidRDefault="00220E1C" w:rsidP="00220E1C">
      <w:pPr>
        <w:pStyle w:val="Sinespaciado"/>
        <w:ind w:left="851" w:right="567"/>
        <w:jc w:val="both"/>
        <w:rPr>
          <w:rFonts w:ascii="Palatino Linotype" w:hAnsi="Palatino Linotype"/>
          <w:i/>
        </w:rPr>
      </w:pPr>
      <w:r w:rsidRPr="00220E1C">
        <w:rPr>
          <w:rFonts w:ascii="Palatino Linotype" w:hAnsi="Palatino Linotype"/>
          <w:i/>
        </w:rPr>
        <w:t>VII. Las áreas de tecnologías de la información y comunicación</w:t>
      </w:r>
    </w:p>
    <w:p w:rsidR="00220E1C" w:rsidRPr="00E86EF4" w:rsidRDefault="00220E1C" w:rsidP="00220E1C">
      <w:pPr>
        <w:pStyle w:val="Prrafodelista"/>
        <w:autoSpaceDE w:val="0"/>
        <w:autoSpaceDN w:val="0"/>
        <w:adjustRightInd w:val="0"/>
        <w:spacing w:line="360" w:lineRule="auto"/>
        <w:ind w:left="567" w:right="567"/>
        <w:jc w:val="both"/>
        <w:rPr>
          <w:rFonts w:ascii="Palatino Linotype" w:eastAsia="Times New Roman" w:hAnsi="Palatino Linotype" w:cs="Arial"/>
          <w:i/>
          <w:color w:val="000000" w:themeColor="text1"/>
          <w:sz w:val="22"/>
          <w:szCs w:val="22"/>
        </w:rPr>
      </w:pPr>
    </w:p>
    <w:p w:rsidR="00220E1C" w:rsidRDefault="00220E1C" w:rsidP="00220E1C">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firstLine="0"/>
        <w:jc w:val="both"/>
        <w:rPr>
          <w:rFonts w:ascii="Palatino Linotype" w:hAnsi="Palatino Linotype"/>
        </w:rPr>
      </w:pPr>
      <w:r w:rsidRPr="00DE3D8D">
        <w:rPr>
          <w:rFonts w:ascii="Palatino Linotype" w:hAnsi="Palatino Linotype"/>
        </w:rPr>
        <w:t xml:space="preserve">Así mismo </w:t>
      </w:r>
      <w:r>
        <w:rPr>
          <w:rFonts w:ascii="Palatino Linotype" w:hAnsi="Palatino Linotype"/>
        </w:rPr>
        <w:t xml:space="preserve">el artículo 21 de la </w:t>
      </w:r>
      <w:r w:rsidRPr="00DE3D8D">
        <w:rPr>
          <w:rFonts w:ascii="Palatino Linotype" w:hAnsi="Palatino Linotype"/>
          <w:b/>
        </w:rPr>
        <w:t>Constitución Política de los Estados Unidos Mexicanos</w:t>
      </w:r>
      <w:r w:rsidRPr="00DE3D8D">
        <w:rPr>
          <w:rFonts w:ascii="Palatino Linotype" w:hAnsi="Palatino Linotype"/>
        </w:rPr>
        <w:t xml:space="preserve"> y </w:t>
      </w:r>
      <w:r>
        <w:rPr>
          <w:rFonts w:ascii="Palatino Linotype" w:hAnsi="Palatino Linotype"/>
        </w:rPr>
        <w:t xml:space="preserve">los artículos 33 y 34 de la </w:t>
      </w:r>
      <w:r w:rsidRPr="00DE3D8D">
        <w:rPr>
          <w:rFonts w:ascii="Palatino Linotype" w:hAnsi="Palatino Linotype"/>
          <w:b/>
        </w:rPr>
        <w:t>Ley de la Fiscalía General de Justicia del Estado de México</w:t>
      </w:r>
      <w:r>
        <w:rPr>
          <w:rFonts w:ascii="Palatino Linotype" w:hAnsi="Palatino Linotype"/>
        </w:rPr>
        <w:t xml:space="preserve"> que la investigación y persecución de los delitos corresponde al </w:t>
      </w:r>
      <w:r w:rsidRPr="00F13B14">
        <w:rPr>
          <w:rFonts w:ascii="Palatino Linotype" w:hAnsi="Palatino Linotype"/>
          <w:u w:val="single"/>
        </w:rPr>
        <w:t>Ministerio Público</w:t>
      </w:r>
      <w:r>
        <w:rPr>
          <w:rFonts w:ascii="Palatino Linotype" w:hAnsi="Palatino Linotype"/>
        </w:rPr>
        <w:t>, y por tanto dicha Institución podría generar la estadística delictiva a través de sus carpetas de investigación iniciadas.</w:t>
      </w:r>
    </w:p>
    <w:p w:rsidR="00220E1C" w:rsidRDefault="00220E1C" w:rsidP="00220E1C">
      <w:pPr>
        <w:pStyle w:val="Prrafodelista"/>
        <w:tabs>
          <w:tab w:val="left" w:pos="426"/>
        </w:tabs>
        <w:autoSpaceDE w:val="0"/>
        <w:autoSpaceDN w:val="0"/>
        <w:adjustRightInd w:val="0"/>
        <w:spacing w:line="360" w:lineRule="auto"/>
        <w:ind w:left="0"/>
        <w:jc w:val="both"/>
        <w:rPr>
          <w:rFonts w:ascii="Palatino Linotype" w:hAnsi="Palatino Linotype"/>
        </w:rPr>
      </w:pPr>
    </w:p>
    <w:p w:rsidR="00220E1C" w:rsidRPr="00481CAF" w:rsidRDefault="00220E1C" w:rsidP="00220E1C">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firstLine="0"/>
        <w:jc w:val="both"/>
        <w:rPr>
          <w:rFonts w:ascii="Palatino Linotype" w:hAnsi="Palatino Linotype"/>
        </w:rPr>
      </w:pPr>
      <w:r w:rsidRPr="00481CAF">
        <w:rPr>
          <w:rFonts w:ascii="Palatino Linotype" w:hAnsi="Palatino Linotype"/>
        </w:rPr>
        <w:t xml:space="preserve">Por otra parte del análisis realizado por éste Instituto y bajo el principio de Auxilio y orientación que rige al Derecho de Acceso a la Información Pública de manera enunciativa más no limitativa se observa que la Secretaría General de </w:t>
      </w:r>
      <w:r w:rsidRPr="00481CAF">
        <w:rPr>
          <w:rFonts w:ascii="Palatino Linotype" w:hAnsi="Palatino Linotype"/>
        </w:rPr>
        <w:lastRenderedPageBreak/>
        <w:t xml:space="preserve">Gobierno también podría contar con la información requerida toda vez que la </w:t>
      </w:r>
      <w:r w:rsidRPr="005510E1">
        <w:rPr>
          <w:rFonts w:ascii="Palatino Linotype" w:hAnsi="Palatino Linotype"/>
          <w:b/>
        </w:rPr>
        <w:t>Ley de Seguridad del Estado de México</w:t>
      </w:r>
      <w:r w:rsidRPr="00481CAF">
        <w:rPr>
          <w:rFonts w:ascii="Palatino Linotype" w:hAnsi="Palatino Linotype"/>
        </w:rPr>
        <w:t xml:space="preserve"> establece lo siguiente:</w:t>
      </w:r>
    </w:p>
    <w:p w:rsidR="00220E1C" w:rsidRPr="000C09CB" w:rsidRDefault="00220E1C" w:rsidP="002367D5">
      <w:pPr>
        <w:pStyle w:val="Prrafodelista"/>
        <w:autoSpaceDE w:val="0"/>
        <w:autoSpaceDN w:val="0"/>
        <w:adjustRightInd w:val="0"/>
        <w:spacing w:line="360" w:lineRule="auto"/>
        <w:ind w:left="0"/>
        <w:jc w:val="both"/>
        <w:rPr>
          <w:rFonts w:ascii="Palatino Linotype" w:hAnsi="Palatino Linotype"/>
        </w:rPr>
      </w:pPr>
    </w:p>
    <w:p w:rsidR="00220E1C" w:rsidRPr="00220E1C" w:rsidRDefault="00220E1C" w:rsidP="00220E1C">
      <w:pPr>
        <w:pStyle w:val="Sinespaciado"/>
        <w:ind w:left="851" w:right="567"/>
        <w:jc w:val="both"/>
        <w:rPr>
          <w:rFonts w:ascii="Palatino Linotype" w:hAnsi="Palatino Linotype"/>
          <w:i/>
        </w:rPr>
      </w:pPr>
      <w:r w:rsidRPr="00220E1C">
        <w:rPr>
          <w:rFonts w:ascii="Palatino Linotype" w:hAnsi="Palatino Linotype"/>
          <w:b/>
          <w:i/>
        </w:rPr>
        <w:t>Artículo 59.</w:t>
      </w:r>
      <w:r w:rsidRPr="00220E1C">
        <w:rPr>
          <w:rFonts w:ascii="Palatino Linotype" w:hAnsi="Palatino Linotype"/>
          <w:i/>
        </w:rPr>
        <w:t xml:space="preserve">- El Secretariado Ejecutivo es un órgano desconcentrado de la Secretaría General de Gobierno y operativo del Sistema Estatal, responsable del correcto funcionamiento del mismo, así como del enlace con el Sistema Nacional. El Secretariado Ejecutivo se auxiliará de los órganos siguientes: </w:t>
      </w:r>
    </w:p>
    <w:p w:rsidR="00220E1C" w:rsidRPr="00220E1C" w:rsidRDefault="00220E1C" w:rsidP="00220E1C">
      <w:pPr>
        <w:pStyle w:val="Sinespaciado"/>
        <w:ind w:left="851" w:right="567"/>
        <w:jc w:val="both"/>
        <w:rPr>
          <w:rFonts w:ascii="Palatino Linotype" w:hAnsi="Palatino Linotype"/>
          <w:i/>
        </w:rPr>
      </w:pPr>
      <w:r w:rsidRPr="00220E1C">
        <w:rPr>
          <w:rFonts w:ascii="Palatino Linotype" w:hAnsi="Palatino Linotype"/>
          <w:b/>
          <w:i/>
        </w:rPr>
        <w:t>I. Centro de Información y Estadística;</w:t>
      </w:r>
      <w:r w:rsidRPr="00220E1C">
        <w:rPr>
          <w:rFonts w:ascii="Palatino Linotype" w:hAnsi="Palatino Linotype"/>
          <w:i/>
        </w:rPr>
        <w:t xml:space="preserve"> </w:t>
      </w:r>
    </w:p>
    <w:p w:rsidR="00220E1C" w:rsidRDefault="00220E1C" w:rsidP="00220E1C">
      <w:pPr>
        <w:pStyle w:val="Sinespaciado"/>
        <w:ind w:left="851" w:right="567"/>
        <w:jc w:val="both"/>
        <w:rPr>
          <w:rFonts w:ascii="Palatino Linotype" w:hAnsi="Palatino Linotype"/>
          <w:i/>
        </w:rPr>
      </w:pPr>
      <w:r w:rsidRPr="00220E1C">
        <w:rPr>
          <w:rFonts w:ascii="Palatino Linotype" w:hAnsi="Palatino Linotype"/>
          <w:i/>
        </w:rPr>
        <w:t>…</w:t>
      </w:r>
    </w:p>
    <w:p w:rsidR="00220E1C" w:rsidRPr="00220E1C" w:rsidRDefault="00220E1C" w:rsidP="00220E1C">
      <w:pPr>
        <w:pStyle w:val="Sinespaciado"/>
        <w:ind w:left="851" w:right="567"/>
        <w:jc w:val="both"/>
        <w:rPr>
          <w:rFonts w:ascii="Palatino Linotype" w:hAnsi="Palatino Linotype"/>
          <w:i/>
        </w:rPr>
      </w:pPr>
    </w:p>
    <w:p w:rsidR="00220E1C" w:rsidRPr="00220E1C" w:rsidRDefault="00220E1C" w:rsidP="00220E1C">
      <w:pPr>
        <w:pStyle w:val="Sinespaciado"/>
        <w:ind w:left="851" w:right="567"/>
        <w:jc w:val="both"/>
        <w:rPr>
          <w:rFonts w:ascii="Palatino Linotype" w:hAnsi="Palatino Linotype"/>
          <w:b/>
          <w:i/>
        </w:rPr>
      </w:pPr>
      <w:r w:rsidRPr="00220E1C">
        <w:rPr>
          <w:rFonts w:ascii="Palatino Linotype" w:hAnsi="Palatino Linotype"/>
          <w:b/>
          <w:i/>
        </w:rPr>
        <w:t xml:space="preserve">DEL CENTRO DE INFORMACIÓN Y ESTADÍSTICA </w:t>
      </w:r>
    </w:p>
    <w:p w:rsidR="00220E1C" w:rsidRDefault="00220E1C" w:rsidP="00220E1C">
      <w:pPr>
        <w:pStyle w:val="Sinespaciado"/>
        <w:ind w:left="851" w:right="567"/>
        <w:jc w:val="both"/>
        <w:rPr>
          <w:rFonts w:ascii="Palatino Linotype" w:hAnsi="Palatino Linotype"/>
          <w:i/>
        </w:rPr>
      </w:pPr>
      <w:r w:rsidRPr="00220E1C">
        <w:rPr>
          <w:rFonts w:ascii="Palatino Linotype" w:hAnsi="Palatino Linotype"/>
          <w:b/>
          <w:i/>
        </w:rPr>
        <w:t>Artículo 63.</w:t>
      </w:r>
      <w:r w:rsidRPr="00220E1C">
        <w:rPr>
          <w:rFonts w:ascii="Palatino Linotype" w:hAnsi="Palatino Linotype"/>
          <w:i/>
        </w:rPr>
        <w:t xml:space="preserve">- El Centro de Información y Estadística tendrá las atribuciones siguientes: </w:t>
      </w:r>
    </w:p>
    <w:p w:rsidR="00220E1C" w:rsidRPr="00220E1C" w:rsidRDefault="00220E1C" w:rsidP="00220E1C">
      <w:pPr>
        <w:pStyle w:val="Sinespaciado"/>
        <w:ind w:left="851" w:right="567"/>
        <w:jc w:val="both"/>
        <w:rPr>
          <w:rFonts w:ascii="Palatino Linotype" w:hAnsi="Palatino Linotype"/>
          <w:i/>
        </w:rPr>
      </w:pPr>
      <w:r w:rsidRPr="00220E1C">
        <w:rPr>
          <w:rFonts w:ascii="Palatino Linotype" w:hAnsi="Palatino Linotype"/>
          <w:i/>
        </w:rPr>
        <w:t xml:space="preserve">I. Establecer, administrar y resguardar las bases de datos siguientes: </w:t>
      </w:r>
    </w:p>
    <w:p w:rsidR="00220E1C" w:rsidRPr="00220E1C" w:rsidRDefault="00220E1C" w:rsidP="00220E1C">
      <w:pPr>
        <w:pStyle w:val="Sinespaciado"/>
        <w:ind w:left="993" w:right="567"/>
        <w:jc w:val="both"/>
        <w:rPr>
          <w:rFonts w:ascii="Palatino Linotype" w:hAnsi="Palatino Linotype"/>
          <w:i/>
        </w:rPr>
      </w:pPr>
      <w:r w:rsidRPr="00220E1C">
        <w:rPr>
          <w:rFonts w:ascii="Palatino Linotype" w:hAnsi="Palatino Linotype"/>
          <w:i/>
        </w:rPr>
        <w:t xml:space="preserve">a) Información Criminal: </w:t>
      </w:r>
    </w:p>
    <w:p w:rsidR="00220E1C" w:rsidRPr="00220E1C" w:rsidRDefault="00220E1C" w:rsidP="00220E1C">
      <w:pPr>
        <w:pStyle w:val="Sinespaciado"/>
        <w:ind w:left="993" w:right="567"/>
        <w:jc w:val="both"/>
        <w:rPr>
          <w:rFonts w:ascii="Palatino Linotype" w:hAnsi="Palatino Linotype"/>
          <w:i/>
        </w:rPr>
      </w:pPr>
      <w:r w:rsidRPr="00220E1C">
        <w:rPr>
          <w:rFonts w:ascii="Palatino Linotype" w:hAnsi="Palatino Linotype"/>
          <w:i/>
        </w:rPr>
        <w:t>b) Información Penitenciaria;</w:t>
      </w:r>
    </w:p>
    <w:p w:rsidR="00220E1C" w:rsidRPr="00220E1C" w:rsidRDefault="00220E1C" w:rsidP="00220E1C">
      <w:pPr>
        <w:pStyle w:val="Sinespaciado"/>
        <w:ind w:left="993" w:right="567"/>
        <w:jc w:val="both"/>
        <w:rPr>
          <w:rFonts w:ascii="Palatino Linotype" w:hAnsi="Palatino Linotype"/>
          <w:i/>
        </w:rPr>
      </w:pPr>
      <w:r w:rsidRPr="00220E1C">
        <w:rPr>
          <w:rFonts w:ascii="Palatino Linotype" w:hAnsi="Palatino Linotype"/>
          <w:i/>
        </w:rPr>
        <w:t>c) Del Personal del Sistema Estatal;</w:t>
      </w:r>
    </w:p>
    <w:p w:rsidR="00220E1C" w:rsidRPr="00220E1C" w:rsidRDefault="00220E1C" w:rsidP="00220E1C">
      <w:pPr>
        <w:pStyle w:val="Sinespaciado"/>
        <w:ind w:left="993" w:right="567"/>
        <w:jc w:val="both"/>
        <w:rPr>
          <w:rFonts w:ascii="Palatino Linotype" w:hAnsi="Palatino Linotype"/>
          <w:i/>
        </w:rPr>
      </w:pPr>
      <w:r w:rsidRPr="00220E1C">
        <w:rPr>
          <w:rFonts w:ascii="Palatino Linotype" w:hAnsi="Palatino Linotype"/>
          <w:i/>
        </w:rPr>
        <w:t xml:space="preserve">d) Del Registro de Armamento y Equipo; </w:t>
      </w:r>
    </w:p>
    <w:p w:rsidR="00220E1C" w:rsidRPr="00220E1C" w:rsidRDefault="00220E1C" w:rsidP="00220E1C">
      <w:pPr>
        <w:pStyle w:val="Sinespaciado"/>
        <w:ind w:left="993" w:right="567"/>
        <w:jc w:val="both"/>
        <w:rPr>
          <w:rFonts w:ascii="Palatino Linotype" w:hAnsi="Palatino Linotype"/>
          <w:i/>
        </w:rPr>
      </w:pPr>
      <w:r w:rsidRPr="00220E1C">
        <w:rPr>
          <w:rFonts w:ascii="Palatino Linotype" w:hAnsi="Palatino Linotype"/>
          <w:i/>
        </w:rPr>
        <w:t xml:space="preserve">e) Del Registro Administrativo de Detenciones; y </w:t>
      </w:r>
    </w:p>
    <w:p w:rsidR="00220E1C" w:rsidRPr="00220E1C" w:rsidRDefault="00220E1C" w:rsidP="00220E1C">
      <w:pPr>
        <w:pStyle w:val="Sinespaciado"/>
        <w:ind w:left="993" w:right="567"/>
        <w:jc w:val="both"/>
        <w:rPr>
          <w:rFonts w:ascii="Palatino Linotype" w:hAnsi="Palatino Linotype"/>
          <w:i/>
        </w:rPr>
      </w:pPr>
      <w:r w:rsidRPr="00220E1C">
        <w:rPr>
          <w:rFonts w:ascii="Palatino Linotype" w:hAnsi="Palatino Linotype"/>
          <w:i/>
        </w:rPr>
        <w:t xml:space="preserve">f) Las demás bases de datos que se implementen. </w:t>
      </w:r>
    </w:p>
    <w:p w:rsidR="00220E1C" w:rsidRPr="00220E1C" w:rsidRDefault="00220E1C" w:rsidP="00220E1C">
      <w:pPr>
        <w:pStyle w:val="Sinespaciado"/>
        <w:ind w:left="851" w:right="567"/>
        <w:jc w:val="both"/>
        <w:rPr>
          <w:rFonts w:ascii="Palatino Linotype" w:hAnsi="Palatino Linotype"/>
          <w:i/>
        </w:rPr>
      </w:pPr>
      <w:r w:rsidRPr="00220E1C">
        <w:rPr>
          <w:rFonts w:ascii="Palatino Linotype" w:hAnsi="Palatino Linotype"/>
          <w:i/>
        </w:rPr>
        <w:t xml:space="preserve">II. Acceder a bases de datos que tengan y generen las dependencias estatales para los efectos de la formulación de políticas en materia de seguridad pública; </w:t>
      </w:r>
    </w:p>
    <w:p w:rsidR="00220E1C" w:rsidRPr="00220E1C" w:rsidRDefault="00220E1C" w:rsidP="00220E1C">
      <w:pPr>
        <w:pStyle w:val="Sinespaciado"/>
        <w:ind w:left="851" w:right="567"/>
        <w:jc w:val="both"/>
        <w:rPr>
          <w:rFonts w:ascii="Palatino Linotype" w:hAnsi="Palatino Linotype"/>
          <w:i/>
        </w:rPr>
      </w:pPr>
      <w:r w:rsidRPr="00220E1C">
        <w:rPr>
          <w:rFonts w:ascii="Palatino Linotype" w:hAnsi="Palatino Linotype"/>
          <w:i/>
        </w:rPr>
        <w:t xml:space="preserve">III. Determinar los criterios técnicos y de homologación de las bases de datos de los integrantes del Sistema Estatal; </w:t>
      </w:r>
    </w:p>
    <w:p w:rsidR="00220E1C" w:rsidRPr="00220E1C" w:rsidRDefault="00220E1C" w:rsidP="00220E1C">
      <w:pPr>
        <w:pStyle w:val="Sinespaciado"/>
        <w:ind w:left="851" w:right="567"/>
        <w:jc w:val="both"/>
        <w:rPr>
          <w:rFonts w:ascii="Palatino Linotype" w:hAnsi="Palatino Linotype"/>
          <w:i/>
        </w:rPr>
      </w:pPr>
      <w:r w:rsidRPr="00220E1C">
        <w:rPr>
          <w:rFonts w:ascii="Palatino Linotype" w:hAnsi="Palatino Linotype"/>
          <w:i/>
        </w:rPr>
        <w:t xml:space="preserve">IV. Establecer sistemas de intercambio de información con las autoridades competentes del orden federal y entidades federativas; </w:t>
      </w:r>
    </w:p>
    <w:p w:rsidR="00220E1C" w:rsidRPr="00220E1C" w:rsidRDefault="00220E1C" w:rsidP="00220E1C">
      <w:pPr>
        <w:pStyle w:val="Sinespaciado"/>
        <w:ind w:left="851" w:right="567"/>
        <w:jc w:val="both"/>
        <w:rPr>
          <w:rFonts w:ascii="Palatino Linotype" w:hAnsi="Palatino Linotype"/>
          <w:b/>
          <w:i/>
          <w:u w:val="single"/>
        </w:rPr>
      </w:pPr>
      <w:r w:rsidRPr="00220E1C">
        <w:rPr>
          <w:rFonts w:ascii="Palatino Linotype" w:hAnsi="Palatino Linotype"/>
          <w:b/>
          <w:i/>
          <w:u w:val="single"/>
        </w:rPr>
        <w:t xml:space="preserve">V. Establecer enlaces para el intercambio de información con las instancias competentes del Sistema Nacional, y determinar los sistemas de actualización y consulta de la información del Sistema Único de Información Criminal, del Registro Nacional de Personal de Seguridad Pública, del Registro Nacional de Armamento y Equipo y demás bases de datos y registros de información de dicho Sistema; </w:t>
      </w:r>
    </w:p>
    <w:p w:rsidR="00220E1C" w:rsidRPr="00220E1C" w:rsidRDefault="00220E1C" w:rsidP="00220E1C">
      <w:pPr>
        <w:pStyle w:val="Sinespaciado"/>
        <w:ind w:left="851" w:right="567"/>
        <w:jc w:val="both"/>
        <w:rPr>
          <w:rFonts w:ascii="Palatino Linotype" w:hAnsi="Palatino Linotype"/>
          <w:i/>
        </w:rPr>
      </w:pPr>
      <w:r w:rsidRPr="00220E1C">
        <w:rPr>
          <w:rFonts w:ascii="Palatino Linotype" w:hAnsi="Palatino Linotype"/>
          <w:i/>
        </w:rPr>
        <w:t xml:space="preserve">VI. Emitir los protocolos de interconexión, acceso y seguridad de las bases de datos; </w:t>
      </w:r>
    </w:p>
    <w:p w:rsidR="00220E1C" w:rsidRPr="00220E1C" w:rsidRDefault="00220E1C" w:rsidP="00220E1C">
      <w:pPr>
        <w:pStyle w:val="Sinespaciado"/>
        <w:ind w:left="851" w:right="567"/>
        <w:jc w:val="both"/>
        <w:rPr>
          <w:rFonts w:ascii="Palatino Linotype" w:hAnsi="Palatino Linotype"/>
          <w:i/>
        </w:rPr>
      </w:pPr>
      <w:r w:rsidRPr="00220E1C">
        <w:rPr>
          <w:rFonts w:ascii="Palatino Linotype" w:hAnsi="Palatino Linotype"/>
          <w:i/>
        </w:rPr>
        <w:lastRenderedPageBreak/>
        <w:t xml:space="preserve">VII. Vigilar el cumplimiento de los criterios de acceso a la información y hacer del conocimiento de las instancias competentes cualquier irregularidad detectada; </w:t>
      </w:r>
    </w:p>
    <w:p w:rsidR="00220E1C" w:rsidRPr="00220E1C" w:rsidRDefault="00220E1C" w:rsidP="00220E1C">
      <w:pPr>
        <w:pStyle w:val="Sinespaciado"/>
        <w:ind w:left="851" w:right="567"/>
        <w:jc w:val="both"/>
        <w:rPr>
          <w:rFonts w:ascii="Palatino Linotype" w:hAnsi="Palatino Linotype"/>
          <w:i/>
        </w:rPr>
      </w:pPr>
      <w:r w:rsidRPr="00220E1C">
        <w:rPr>
          <w:rFonts w:ascii="Palatino Linotype" w:hAnsi="Palatino Linotype"/>
          <w:i/>
        </w:rPr>
        <w:t xml:space="preserve">VIII. Colaborar con el Instituto Nacional de Información de Estadística y Geografía, en </w:t>
      </w:r>
      <w:r w:rsidRPr="00220E1C">
        <w:rPr>
          <w:rFonts w:ascii="Palatino Linotype" w:hAnsi="Palatino Linotype"/>
          <w:b/>
          <w:i/>
          <w:u w:val="single"/>
        </w:rPr>
        <w:t>la integración de la estadística nacional en materia de seguridad pública</w:t>
      </w:r>
      <w:r w:rsidRPr="00220E1C">
        <w:rPr>
          <w:rFonts w:ascii="Palatino Linotype" w:hAnsi="Palatino Linotype"/>
          <w:i/>
        </w:rPr>
        <w:t xml:space="preserve">, de conformidad con la Ley de la materia y demás normas aplicables; </w:t>
      </w:r>
    </w:p>
    <w:p w:rsidR="00220E1C" w:rsidRPr="00220E1C" w:rsidRDefault="00220E1C" w:rsidP="00220E1C">
      <w:pPr>
        <w:pStyle w:val="Sinespaciado"/>
        <w:ind w:left="851" w:right="567"/>
        <w:jc w:val="both"/>
        <w:rPr>
          <w:rFonts w:ascii="Palatino Linotype" w:hAnsi="Palatino Linotype"/>
          <w:b/>
          <w:i/>
        </w:rPr>
      </w:pPr>
      <w:r w:rsidRPr="00220E1C">
        <w:rPr>
          <w:rFonts w:ascii="Palatino Linotype" w:hAnsi="Palatino Linotype"/>
          <w:b/>
          <w:i/>
          <w:u w:val="single"/>
        </w:rPr>
        <w:t xml:space="preserve">IX. Coordinar y clasificar información útil para la identificación y evolución de actividades y modos de operación de la delincuencia, así como su </w:t>
      </w:r>
      <w:proofErr w:type="spellStart"/>
      <w:r w:rsidRPr="00220E1C">
        <w:rPr>
          <w:rFonts w:ascii="Palatino Linotype" w:hAnsi="Palatino Linotype"/>
          <w:b/>
          <w:i/>
          <w:u w:val="single"/>
        </w:rPr>
        <w:t>georeferenciación</w:t>
      </w:r>
      <w:proofErr w:type="spellEnd"/>
      <w:r w:rsidRPr="00220E1C">
        <w:rPr>
          <w:rFonts w:ascii="Palatino Linotype" w:hAnsi="Palatino Linotype"/>
          <w:b/>
          <w:i/>
        </w:rPr>
        <w:t xml:space="preserve">; </w:t>
      </w:r>
    </w:p>
    <w:p w:rsidR="00220E1C" w:rsidRPr="000C09CB" w:rsidRDefault="00220E1C" w:rsidP="00220E1C">
      <w:pPr>
        <w:pStyle w:val="Sinespaciado"/>
        <w:ind w:left="851" w:right="567"/>
        <w:jc w:val="both"/>
        <w:rPr>
          <w:b/>
          <w:u w:val="single"/>
        </w:rPr>
      </w:pPr>
      <w:r w:rsidRPr="00220E1C">
        <w:rPr>
          <w:rFonts w:ascii="Palatino Linotype" w:hAnsi="Palatino Linotype"/>
          <w:b/>
          <w:i/>
          <w:u w:val="single"/>
        </w:rPr>
        <w:t>X. Realizar análisis estadísticos que coadyuven al diseño e implementación de las políticas de prevención e investigación del delito;</w:t>
      </w:r>
    </w:p>
    <w:p w:rsidR="00220E1C" w:rsidRDefault="00220E1C" w:rsidP="00220E1C">
      <w:pPr>
        <w:pStyle w:val="Prrafodelista"/>
        <w:autoSpaceDE w:val="0"/>
        <w:autoSpaceDN w:val="0"/>
        <w:adjustRightInd w:val="0"/>
        <w:spacing w:line="360" w:lineRule="auto"/>
        <w:ind w:left="0" w:right="49"/>
        <w:jc w:val="both"/>
        <w:rPr>
          <w:rFonts w:ascii="Palatino Linotype" w:eastAsia="MS Mincho" w:hAnsi="Palatino Linotype" w:cs="Bookman Old Style"/>
          <w:lang w:eastAsia="es-MX"/>
        </w:rPr>
      </w:pPr>
    </w:p>
    <w:p w:rsidR="000853CA" w:rsidRPr="000853CA" w:rsidRDefault="000853CA" w:rsidP="000853CA">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olor w:val="000000"/>
        </w:rPr>
      </w:pPr>
      <w:r>
        <w:rPr>
          <w:rFonts w:ascii="Palatino Linotype" w:eastAsia="Calibri" w:hAnsi="Palatino Linotype" w:cs="Arial"/>
        </w:rPr>
        <w:t xml:space="preserve"> Por tal motivo, la resolución que fue aprobada por la mayoría de los integrante del Pleno, carece de la suficiente fundamentación, toda vez que como ya fue demostrado, el </w:t>
      </w:r>
      <w:r>
        <w:rPr>
          <w:rFonts w:ascii="Palatino Linotype" w:eastAsia="Calibri" w:hAnsi="Palatino Linotype" w:cs="Arial"/>
          <w:b/>
        </w:rPr>
        <w:t>SUJETO OBLIGADO</w:t>
      </w:r>
      <w:r>
        <w:rPr>
          <w:rFonts w:ascii="Palatino Linotype" w:eastAsia="Calibri" w:hAnsi="Palatino Linotype" w:cs="Arial"/>
        </w:rPr>
        <w:t xml:space="preserve"> efectivamente cuenta con las atribuciones para poseer, generar y administrar la información estadística peticionada, misma que si bien no corresponde a un índice de clasificación de delitos, sí es información que resulta ser automatizada por el </w:t>
      </w:r>
      <w:r>
        <w:rPr>
          <w:rFonts w:ascii="Palatino Linotype" w:eastAsia="Calibri" w:hAnsi="Palatino Linotype" w:cs="Arial"/>
          <w:b/>
        </w:rPr>
        <w:t>SUJETO OBLIGADO</w:t>
      </w:r>
      <w:r>
        <w:rPr>
          <w:rFonts w:ascii="Palatino Linotype" w:eastAsia="Calibri" w:hAnsi="Palatino Linotype" w:cs="Arial"/>
        </w:rPr>
        <w:t xml:space="preserve"> a través del primer contacto que realice el primer respondiente a la denuncia o querella que sustancie una averiguación previa y subsecuente carpeta de investigación.</w:t>
      </w:r>
    </w:p>
    <w:p w:rsidR="000853CA" w:rsidRPr="000853CA" w:rsidRDefault="000853CA" w:rsidP="000853CA">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olor w:val="000000"/>
        </w:rPr>
      </w:pPr>
    </w:p>
    <w:p w:rsidR="000853CA" w:rsidRPr="000853CA" w:rsidRDefault="000853CA" w:rsidP="000853CA">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olor w:val="000000"/>
        </w:rPr>
      </w:pPr>
      <w:r>
        <w:rPr>
          <w:rFonts w:ascii="Palatino Linotype" w:eastAsia="Calibri" w:hAnsi="Palatino Linotype" w:cs="Arial"/>
        </w:rPr>
        <w:t>No se debe perder de vista que</w:t>
      </w:r>
      <w:r w:rsidRPr="000853CA">
        <w:rPr>
          <w:rFonts w:ascii="Palatino Linotype" w:eastAsia="Calibri" w:hAnsi="Palatino Linotype" w:cs="Arial"/>
        </w:rPr>
        <w:t xml:space="preserve"> </w:t>
      </w:r>
      <w:r w:rsidRPr="000853CA">
        <w:rPr>
          <w:rFonts w:ascii="Palatino Linotype" w:hAnsi="Palatino Linotype" w:cs="Arial"/>
        </w:rPr>
        <w:t xml:space="preserve">el </w:t>
      </w:r>
      <w:r w:rsidRPr="000853CA">
        <w:rPr>
          <w:rFonts w:ascii="Palatino Linotype" w:hAnsi="Palatino Linotype" w:cs="Arial"/>
          <w:b/>
        </w:rPr>
        <w:t>SUJETO OBLIGADO</w:t>
      </w:r>
      <w:r>
        <w:rPr>
          <w:rFonts w:ascii="Palatino Linotype" w:hAnsi="Palatino Linotype" w:cs="Arial"/>
        </w:rPr>
        <w:t xml:space="preserve"> argumentó no estar obligado</w:t>
      </w:r>
      <w:r w:rsidRPr="000853CA">
        <w:rPr>
          <w:rFonts w:ascii="Palatino Linotype" w:hAnsi="Palatino Linotype" w:cs="Arial"/>
        </w:rPr>
        <w:t xml:space="preserve"> a practicar investigaciones y que además rindió su Informe Justificado </w:t>
      </w:r>
      <w:r w:rsidRPr="000853CA">
        <w:rPr>
          <w:rFonts w:ascii="Palatino Linotype" w:hAnsi="Palatino Linotype"/>
        </w:rPr>
        <w:t>para manifestar lo que a su derecho asistiera y conviniera ratificando su respuesta inicial.</w:t>
      </w:r>
    </w:p>
    <w:p w:rsidR="000853CA" w:rsidRPr="000853CA" w:rsidRDefault="000853CA" w:rsidP="000853CA">
      <w:pPr>
        <w:pStyle w:val="Prrafodelista"/>
        <w:tabs>
          <w:tab w:val="left" w:pos="426"/>
        </w:tabs>
        <w:ind w:left="0"/>
        <w:jc w:val="both"/>
        <w:rPr>
          <w:rFonts w:ascii="Palatino Linotype" w:hAnsi="Palatino Linotype"/>
          <w:color w:val="000000"/>
        </w:rPr>
      </w:pPr>
    </w:p>
    <w:p w:rsidR="000853CA" w:rsidRPr="000853CA" w:rsidRDefault="000853CA" w:rsidP="000853CA">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olor w:val="000000"/>
        </w:rPr>
      </w:pPr>
      <w:r w:rsidRPr="000853CA">
        <w:rPr>
          <w:rFonts w:ascii="Palatino Linotype" w:eastAsia="Times New Roman" w:hAnsi="Palatino Linotype" w:cs="Arial"/>
          <w:color w:val="000000" w:themeColor="text1"/>
        </w:rPr>
        <w:lastRenderedPageBreak/>
        <w:t xml:space="preserve">Bajo ese tenor se debe precisar que </w:t>
      </w:r>
      <w:r w:rsidRPr="000853CA">
        <w:rPr>
          <w:rFonts w:ascii="Palatino Linotype" w:eastAsia="MS Mincho" w:hAnsi="Palatino Linotype" w:cs="Arial"/>
        </w:rPr>
        <w:t>en el presente recurso de revisión, como en otros anteriores,</w:t>
      </w:r>
      <w:r w:rsidRPr="000853CA">
        <w:rPr>
          <w:rStyle w:val="Refdenotaalpie"/>
          <w:rFonts w:ascii="Palatino Linotype" w:eastAsia="MS Mincho" w:hAnsi="Palatino Linotype" w:cs="Arial"/>
        </w:rPr>
        <w:footnoteReference w:id="3"/>
      </w:r>
      <w:r w:rsidRPr="000853CA">
        <w:rPr>
          <w:rFonts w:ascii="Palatino Linotype" w:eastAsia="MS Mincho" w:hAnsi="Palatino Linotype" w:cs="Arial"/>
        </w:rPr>
        <w:t xml:space="preserve"> </w:t>
      </w:r>
      <w:r>
        <w:rPr>
          <w:rFonts w:ascii="Palatino Linotype" w:eastAsia="MS Mincho" w:hAnsi="Palatino Linotype" w:cs="Arial"/>
        </w:rPr>
        <w:t>la fiscalía General de Justicia del Estado de México</w:t>
      </w:r>
      <w:r w:rsidRPr="000853CA">
        <w:rPr>
          <w:rFonts w:ascii="Palatino Linotype" w:eastAsia="MS Mincho" w:hAnsi="Palatino Linotype" w:cs="Arial"/>
        </w:rPr>
        <w:t xml:space="preserve"> ha señalado que buscar y localizar la información requerida por los solicitantes implica procesar datos o practicar investigaciones para arribar a los datos requeridos por el particular. Siendo esta una respuesta recurrente del </w:t>
      </w:r>
      <w:r w:rsidRPr="000853CA">
        <w:rPr>
          <w:rFonts w:ascii="Palatino Linotype" w:eastAsia="MS Mincho" w:hAnsi="Palatino Linotype" w:cs="Arial"/>
          <w:b/>
        </w:rPr>
        <w:t>SUJETO OBLIGADO</w:t>
      </w:r>
      <w:r w:rsidRPr="000853CA">
        <w:rPr>
          <w:rFonts w:ascii="Palatino Linotype" w:eastAsia="MS Mincho" w:hAnsi="Palatino Linotype" w:cs="Arial"/>
        </w:rPr>
        <w:t xml:space="preserve">, conviene que este Órgano Garante se pronuncie explícita y definitivamente para aclarar este tema, esperando que lo anterior sea suficiente para evitar errores que se han venido cometiendo sistemáticamente en la tutela de este derecho que, en primera instancia, corresponde garantizar a los </w:t>
      </w:r>
      <w:r w:rsidRPr="000853CA">
        <w:rPr>
          <w:rFonts w:ascii="Palatino Linotype" w:eastAsia="MS Mincho" w:hAnsi="Palatino Linotype" w:cs="Arial"/>
          <w:b/>
        </w:rPr>
        <w:t>SUJETOS OBLIGADOS</w:t>
      </w:r>
      <w:r w:rsidRPr="000853CA">
        <w:rPr>
          <w:rFonts w:ascii="Palatino Linotype" w:eastAsia="MS Mincho" w:hAnsi="Palatino Linotype" w:cs="Arial"/>
        </w:rPr>
        <w:t xml:space="preserve">, entre ellos </w:t>
      </w:r>
      <w:r>
        <w:rPr>
          <w:rFonts w:ascii="Palatino Linotype" w:eastAsia="MS Mincho" w:hAnsi="Palatino Linotype" w:cs="Arial"/>
        </w:rPr>
        <w:t>la Fiscalía General de Justicia</w:t>
      </w:r>
      <w:r w:rsidRPr="000853CA">
        <w:rPr>
          <w:rFonts w:ascii="Palatino Linotype" w:eastAsia="MS Mincho" w:hAnsi="Palatino Linotype" w:cs="Arial"/>
        </w:rPr>
        <w:t xml:space="preserve"> del Estado de México.</w:t>
      </w:r>
    </w:p>
    <w:p w:rsidR="000853CA" w:rsidRPr="000853CA" w:rsidRDefault="000853CA" w:rsidP="000853CA">
      <w:pPr>
        <w:pStyle w:val="Prrafodelista"/>
        <w:tabs>
          <w:tab w:val="left" w:pos="426"/>
        </w:tabs>
        <w:ind w:left="0"/>
        <w:jc w:val="both"/>
        <w:rPr>
          <w:rFonts w:ascii="Palatino Linotype" w:hAnsi="Palatino Linotype"/>
          <w:color w:val="000000"/>
        </w:rPr>
      </w:pPr>
    </w:p>
    <w:p w:rsidR="000853CA" w:rsidRPr="000853CA" w:rsidRDefault="000853CA" w:rsidP="000853CA">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olor w:val="000000"/>
        </w:rPr>
      </w:pPr>
      <w:r w:rsidRPr="000853CA">
        <w:rPr>
          <w:rFonts w:ascii="Palatino Linotype" w:eastAsia="MS Mincho" w:hAnsi="Palatino Linotype" w:cs="Arial"/>
        </w:rPr>
        <w:t xml:space="preserve">En efecto, el artículo 12 párrafo segundo de la </w:t>
      </w:r>
      <w:r w:rsidRPr="000853CA">
        <w:rPr>
          <w:rFonts w:ascii="Palatino Linotype" w:eastAsia="MS Mincho" w:hAnsi="Palatino Linotype" w:cs="Arial"/>
          <w:b/>
        </w:rPr>
        <w:t>Ley de Transparencia y Acceso a la Información Pública del Estado de México y Municipios</w:t>
      </w:r>
      <w:r w:rsidRPr="000853CA">
        <w:rPr>
          <w:rFonts w:ascii="Palatino Linotype" w:eastAsia="MS Mincho" w:hAnsi="Palatino Linotype" w:cs="Arial"/>
        </w:rPr>
        <w:t xml:space="preserve"> exime a los </w:t>
      </w:r>
      <w:r w:rsidRPr="000853CA">
        <w:rPr>
          <w:rFonts w:ascii="Palatino Linotype" w:eastAsia="MS Mincho" w:hAnsi="Palatino Linotype" w:cs="Arial"/>
          <w:b/>
        </w:rPr>
        <w:t>SUJETOS OBLIGADOS</w:t>
      </w:r>
      <w:r w:rsidRPr="000853CA">
        <w:rPr>
          <w:rFonts w:ascii="Palatino Linotype" w:eastAsia="MS Mincho" w:hAnsi="Palatino Linotype" w:cs="Arial"/>
        </w:rPr>
        <w:t xml:space="preserve"> del deber de procesar, generar, resumir, efectuar cálculos o practicar investigaciones para presentar la información conforme al interés del </w:t>
      </w:r>
      <w:r w:rsidRPr="000853CA">
        <w:rPr>
          <w:rFonts w:ascii="Palatino Linotype" w:eastAsia="MS Mincho" w:hAnsi="Palatino Linotype" w:cs="Arial"/>
          <w:b/>
        </w:rPr>
        <w:t>SOLICITANTE</w:t>
      </w:r>
      <w:r w:rsidRPr="000853CA">
        <w:rPr>
          <w:rFonts w:ascii="Palatino Linotype" w:eastAsia="MS Mincho" w:hAnsi="Palatino Linotype" w:cs="Arial"/>
        </w:rPr>
        <w:t xml:space="preserve">. Este Órgano Garante en distintas oportunidades ha señalado que responder a formularios o cuestionarios requeridos por las personas, a través de un documento ad hoc, es precisamente a lo que la ley no obliga a las autoridades, ya </w:t>
      </w:r>
      <w:r w:rsidRPr="000853CA">
        <w:rPr>
          <w:rFonts w:ascii="Palatino Linotype" w:eastAsia="MS Mincho" w:hAnsi="Palatino Linotype" w:cs="Arial"/>
        </w:rPr>
        <w:lastRenderedPageBreak/>
        <w:t>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0853CA">
        <w:rPr>
          <w:rStyle w:val="Refdenotaalpie"/>
          <w:rFonts w:ascii="Palatino Linotype" w:eastAsia="MS Mincho" w:hAnsi="Palatino Linotype" w:cs="Arial"/>
        </w:rPr>
        <w:footnoteReference w:id="4"/>
      </w:r>
      <w:r w:rsidRPr="000853CA">
        <w:rPr>
          <w:rFonts w:ascii="Palatino Linotype" w:eastAsia="MS Mincho" w:hAnsi="Palatino Linotype" w:cs="Arial"/>
        </w:rPr>
        <w:t xml:space="preserve"> </w:t>
      </w:r>
    </w:p>
    <w:p w:rsidR="000853CA" w:rsidRPr="000853CA" w:rsidRDefault="000853CA" w:rsidP="000853CA">
      <w:pPr>
        <w:pStyle w:val="Prrafodelista"/>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jc w:val="both"/>
        <w:rPr>
          <w:rFonts w:ascii="Palatino Linotype" w:hAnsi="Palatino Linotype"/>
          <w:color w:val="000000"/>
        </w:rPr>
      </w:pPr>
    </w:p>
    <w:p w:rsidR="000853CA" w:rsidRPr="000853CA" w:rsidRDefault="000853CA" w:rsidP="000853CA">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hAnsi="Palatino Linotype"/>
          <w:color w:val="000000"/>
        </w:rPr>
      </w:pPr>
      <w:r w:rsidRPr="000853CA">
        <w:rPr>
          <w:rFonts w:ascii="Palatino Linotype" w:eastAsia="MS Mincho" w:hAnsi="Palatino Linotype" w:cs="Arial"/>
        </w:rPr>
        <w:t>Sistemáticamente hemos señalado, y así lo entienden tanto otros órganos garantes</w:t>
      </w:r>
      <w:r w:rsidRPr="000853CA">
        <w:rPr>
          <w:rStyle w:val="Refdenotaalpie"/>
          <w:rFonts w:ascii="Palatino Linotype" w:eastAsia="MS Mincho" w:hAnsi="Palatino Linotype" w:cs="Arial"/>
        </w:rPr>
        <w:footnoteReference w:id="5"/>
      </w:r>
      <w:r w:rsidRPr="000853CA">
        <w:rPr>
          <w:rFonts w:ascii="Palatino Linotype" w:eastAsia="MS Mincho" w:hAnsi="Palatino Linotype" w:cs="Arial"/>
        </w:rPr>
        <w:t>como órganos internacionales especializados,</w:t>
      </w:r>
      <w:r w:rsidRPr="000853CA">
        <w:rPr>
          <w:rStyle w:val="Refdenotaalpie"/>
          <w:rFonts w:ascii="Palatino Linotype" w:eastAsia="MS Mincho" w:hAnsi="Palatino Linotype" w:cs="Arial"/>
        </w:rPr>
        <w:footnoteReference w:id="6"/>
      </w:r>
      <w:r w:rsidRPr="000853CA">
        <w:rPr>
          <w:rFonts w:ascii="Palatino Linotype" w:eastAsia="MS Mincho" w:hAnsi="Palatino Linotype" w:cs="Arial"/>
        </w:rPr>
        <w:t xml:space="preserve"> que el derecho de acceso a la información pública consiste en el acceso a documentos generados por la </w:t>
      </w:r>
      <w:r w:rsidRPr="000853CA">
        <w:rPr>
          <w:rFonts w:ascii="Palatino Linotype" w:eastAsia="MS Mincho" w:hAnsi="Palatino Linotype" w:cs="Arial"/>
        </w:rPr>
        <w:lastRenderedPageBreak/>
        <w:t>autoridad con antelación a que fuera presentada la solicitud de acceso a la información pública.</w:t>
      </w:r>
    </w:p>
    <w:p w:rsidR="000853CA" w:rsidRPr="000853CA" w:rsidRDefault="000853CA" w:rsidP="000853CA">
      <w:pPr>
        <w:pStyle w:val="Prrafodelista"/>
        <w:tabs>
          <w:tab w:val="left" w:pos="426"/>
        </w:tabs>
        <w:ind w:left="0"/>
        <w:jc w:val="both"/>
        <w:rPr>
          <w:rFonts w:ascii="Palatino Linotype" w:hAnsi="Palatino Linotype"/>
          <w:color w:val="000000"/>
        </w:rPr>
      </w:pPr>
    </w:p>
    <w:p w:rsidR="000853CA" w:rsidRPr="000853CA" w:rsidRDefault="000853CA" w:rsidP="000853CA">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eastAsia="MS Mincho" w:hAnsi="Palatino Linotype" w:cs="Arial"/>
        </w:rPr>
      </w:pPr>
      <w:r w:rsidRPr="000853CA">
        <w:rPr>
          <w:rFonts w:ascii="Palatino Linotype" w:eastAsia="MS Mincho" w:hAnsi="Palatino Linotype" w:cs="Arial"/>
        </w:rPr>
        <w:t xml:space="preserve">Ahora bien 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0853CA">
        <w:rPr>
          <w:rFonts w:ascii="Palatino Linotype" w:eastAsia="MS Mincho" w:hAnsi="Palatino Linotype" w:cs="Arial"/>
          <w:i/>
        </w:rPr>
        <w:t xml:space="preserve">a todas las áreas competentes que cuenten con la información o deban tenerla de acuerdo a sus facultades, competencias y funciones, </w:t>
      </w:r>
      <w:r w:rsidRPr="000853CA">
        <w:rPr>
          <w:rFonts w:ascii="Palatino Linotype" w:eastAsia="MS Mincho" w:hAnsi="Palatino Linotype" w:cs="Arial"/>
          <w:b/>
          <w:i/>
          <w:u w:val="single"/>
        </w:rPr>
        <w:t>con el objeto de que realicen una búsqueda exhaustiva y razonable de la información solicitada</w:t>
      </w:r>
      <w:r w:rsidRPr="000853CA">
        <w:rPr>
          <w:rFonts w:ascii="Palatino Linotype" w:eastAsia="MS Mincho" w:hAnsi="Palatino Linotype" w:cs="Arial"/>
          <w:i/>
        </w:rPr>
        <w:t>,</w:t>
      </w:r>
      <w:r w:rsidRPr="000853CA">
        <w:rPr>
          <w:rFonts w:ascii="Palatino Linotype" w:eastAsia="MS Mincho" w:hAnsi="Palatino Linotype" w:cs="Arial"/>
        </w:rPr>
        <w:t xml:space="preserve"> según se asienta en el artículo 162 de la ley citada. </w:t>
      </w:r>
    </w:p>
    <w:p w:rsidR="000853CA" w:rsidRPr="000853CA" w:rsidRDefault="000853CA" w:rsidP="000853CA">
      <w:pPr>
        <w:pStyle w:val="Prrafodelista"/>
        <w:tabs>
          <w:tab w:val="left" w:pos="426"/>
        </w:tabs>
        <w:ind w:left="0"/>
        <w:jc w:val="both"/>
        <w:rPr>
          <w:rFonts w:ascii="Palatino Linotype" w:eastAsia="MS Mincho" w:hAnsi="Palatino Linotype" w:cs="Arial"/>
        </w:rPr>
      </w:pPr>
    </w:p>
    <w:p w:rsidR="000853CA" w:rsidRPr="000853CA" w:rsidRDefault="000853CA" w:rsidP="000853CA">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eastAsia="MS Mincho" w:hAnsi="Palatino Linotype" w:cs="Arial"/>
        </w:rPr>
      </w:pPr>
      <w:r w:rsidRPr="000853CA">
        <w:rPr>
          <w:rFonts w:ascii="Palatino Linotype" w:eastAsia="MS Mincho" w:hAnsi="Palatino Linotype" w:cs="Arial"/>
        </w:rPr>
        <w:t xml:space="preserve">Por lo que el buscar exhaustivamente en sus archivos, identificar la unidad administrativa que resguarda el documento al que una persona pretende acceder, </w:t>
      </w:r>
      <w:r w:rsidRPr="000853CA">
        <w:rPr>
          <w:rFonts w:ascii="Palatino Linotype" w:eastAsia="MS Mincho" w:hAnsi="Palatino Linotype" w:cs="Arial"/>
          <w:b/>
        </w:rPr>
        <w:t>es practicar una adecuada gestión documental que nos permite localizar el documento</w:t>
      </w:r>
      <w:r w:rsidRPr="000853CA">
        <w:rPr>
          <w:rFonts w:ascii="Palatino Linotype" w:eastAsia="MS Mincho" w:hAnsi="Palatino Linotype" w:cs="Arial"/>
        </w:rPr>
        <w:t xml:space="preserve">, como bien señala el artículo 159 de la Ley de Transparencia y no, como equivocadamente pretende el Poder Judicial con una interpretación de las palabras </w:t>
      </w:r>
      <w:r w:rsidRPr="000853CA">
        <w:rPr>
          <w:rFonts w:ascii="Palatino Linotype" w:eastAsia="MS Mincho" w:hAnsi="Palatino Linotype" w:cs="Arial"/>
          <w:i/>
        </w:rPr>
        <w:t>absurda y rebuscada</w:t>
      </w:r>
      <w:r w:rsidRPr="000853CA">
        <w:rPr>
          <w:rFonts w:ascii="Palatino Linotype" w:eastAsia="MS Mincho" w:hAnsi="Palatino Linotype" w:cs="Arial"/>
        </w:rPr>
        <w:t>,</w:t>
      </w:r>
      <w:r w:rsidRPr="000853CA">
        <w:rPr>
          <w:rStyle w:val="Refdenotaalpie"/>
          <w:rFonts w:ascii="Palatino Linotype" w:eastAsia="MS Mincho" w:hAnsi="Palatino Linotype" w:cs="Arial"/>
        </w:rPr>
        <w:footnoteReference w:id="7"/>
      </w:r>
      <w:r w:rsidRPr="000853CA">
        <w:rPr>
          <w:rFonts w:ascii="Palatino Linotype" w:eastAsia="MS Mincho" w:hAnsi="Palatino Linotype" w:cs="Arial"/>
        </w:rPr>
        <w:t xml:space="preserve"> como realizar una investigación, por lo que convendría que el </w:t>
      </w:r>
      <w:r w:rsidRPr="000853CA">
        <w:rPr>
          <w:rFonts w:ascii="Palatino Linotype" w:eastAsia="MS Mincho" w:hAnsi="Palatino Linotype" w:cs="Arial"/>
          <w:b/>
        </w:rPr>
        <w:t>SUJETO OBLIGADO</w:t>
      </w:r>
      <w:r w:rsidRPr="000853CA">
        <w:rPr>
          <w:rFonts w:ascii="Palatino Linotype" w:eastAsia="MS Mincho" w:hAnsi="Palatino Linotype" w:cs="Arial"/>
        </w:rPr>
        <w:t xml:space="preserve"> interpretara los conceptos legales prefiriendo su sentido </w:t>
      </w:r>
      <w:r w:rsidRPr="000853CA">
        <w:rPr>
          <w:rFonts w:ascii="Palatino Linotype" w:eastAsia="MS Mincho" w:hAnsi="Palatino Linotype" w:cs="Arial"/>
        </w:rPr>
        <w:lastRenderedPageBreak/>
        <w:t>común y usual en lugar de usos inaplicables, por artificiosos, para el supuesto de la realidad que la disposición jurídica regula.</w:t>
      </w:r>
    </w:p>
    <w:p w:rsidR="000853CA" w:rsidRPr="000853CA" w:rsidRDefault="000853CA" w:rsidP="000853CA">
      <w:pPr>
        <w:pStyle w:val="Prrafodelista"/>
        <w:tabs>
          <w:tab w:val="left" w:pos="426"/>
        </w:tabs>
        <w:ind w:left="0"/>
        <w:jc w:val="both"/>
        <w:rPr>
          <w:rFonts w:ascii="Palatino Linotype" w:eastAsia="MS Mincho" w:hAnsi="Palatino Linotype" w:cs="Arial"/>
        </w:rPr>
      </w:pPr>
    </w:p>
    <w:p w:rsidR="000853CA" w:rsidRPr="000853CA" w:rsidRDefault="000853CA" w:rsidP="000853CA">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eastAsia="MS Mincho" w:hAnsi="Palatino Linotype" w:cs="Arial"/>
        </w:rPr>
      </w:pPr>
      <w:r w:rsidRPr="000853CA">
        <w:rPr>
          <w:rFonts w:ascii="Palatino Linotype" w:eastAsia="MS Mincho" w:hAnsi="Palatino Linotype" w:cs="Arial"/>
        </w:rPr>
        <w:t xml:space="preserve">Ya que realizar una investigación es analizar y extraer información de diversos documentos o de la realidad misma para someterla a un proceso a través del cual se realizan </w:t>
      </w:r>
      <w:r w:rsidRPr="000853CA">
        <w:rPr>
          <w:rFonts w:ascii="Palatino Linotype" w:eastAsia="MS Mincho" w:hAnsi="Palatino Linotype" w:cs="Arial"/>
          <w:i/>
        </w:rPr>
        <w:t>actividades intelectuales y experimentales de modo sistemático con el propósito de aumentar los conocimientos sobre una determinada materia,</w:t>
      </w:r>
      <w:r w:rsidRPr="000853CA">
        <w:rPr>
          <w:rStyle w:val="Refdenotaalpie"/>
          <w:rFonts w:ascii="Palatino Linotype" w:eastAsia="MS Mincho" w:hAnsi="Palatino Linotype" w:cs="Arial"/>
          <w:i/>
        </w:rPr>
        <w:footnoteReference w:id="8"/>
      </w:r>
      <w:r w:rsidRPr="000853CA">
        <w:rPr>
          <w:rFonts w:ascii="Palatino Linotype" w:eastAsia="MS Mincho" w:hAnsi="Palatino Linotype" w:cs="Arial"/>
          <w:i/>
        </w:rPr>
        <w:t xml:space="preserve"> </w:t>
      </w:r>
      <w:r w:rsidRPr="000853CA">
        <w:rPr>
          <w:rFonts w:ascii="Palatino Linotype" w:eastAsia="MS Mincho" w:hAnsi="Palatino Linotype" w:cs="Arial"/>
        </w:rPr>
        <w:t xml:space="preserve">lo que desde luego implica generar un nuevo documento. Lo que en este caso no es así ya que lo que pretende </w:t>
      </w:r>
      <w:r>
        <w:rPr>
          <w:rFonts w:ascii="Palatino Linotype" w:eastAsia="MS Mincho" w:hAnsi="Palatino Linotype" w:cs="Arial"/>
        </w:rPr>
        <w:t>el particular</w:t>
      </w:r>
      <w:r w:rsidRPr="000853CA">
        <w:rPr>
          <w:rFonts w:ascii="Palatino Linotype" w:eastAsia="MS Mincho" w:hAnsi="Palatino Linotype" w:cs="Arial"/>
        </w:rPr>
        <w:t xml:space="preserve"> es acceder a </w:t>
      </w:r>
      <w:r>
        <w:rPr>
          <w:rFonts w:ascii="Palatino Linotype" w:eastAsia="MS Mincho" w:hAnsi="Palatino Linotype" w:cs="Arial"/>
        </w:rPr>
        <w:t xml:space="preserve">un índice estadístico que consta en </w:t>
      </w:r>
      <w:r w:rsidRPr="000853CA">
        <w:rPr>
          <w:rFonts w:ascii="Palatino Linotype" w:eastAsia="MS Mincho" w:hAnsi="Palatino Linotype" w:cs="Arial"/>
        </w:rPr>
        <w:t>l</w:t>
      </w:r>
      <w:r>
        <w:rPr>
          <w:rFonts w:ascii="Palatino Linotype" w:eastAsia="MS Mincho" w:hAnsi="Palatino Linotype" w:cs="Arial"/>
        </w:rPr>
        <w:t>os</w:t>
      </w:r>
      <w:r w:rsidRPr="000853CA">
        <w:rPr>
          <w:rFonts w:ascii="Palatino Linotype" w:eastAsia="MS Mincho" w:hAnsi="Palatino Linotype" w:cs="Arial"/>
        </w:rPr>
        <w:t xml:space="preserve"> documentos generados por la autoridad antes de que se formulara la solicitud de acceso a la información. Los documentos en cuestión, dada su especial y particular naturaleza, debieron de hacer constar decisiones adoptadas por el </w:t>
      </w:r>
      <w:r w:rsidRPr="000853CA">
        <w:rPr>
          <w:rFonts w:ascii="Palatino Linotype" w:eastAsia="MS Mincho" w:hAnsi="Palatino Linotype" w:cs="Arial"/>
          <w:b/>
        </w:rPr>
        <w:t>SUJETO OBLIGADO</w:t>
      </w:r>
      <w:r w:rsidRPr="000853CA">
        <w:rPr>
          <w:rFonts w:ascii="Palatino Linotype" w:eastAsia="MS Mincho" w:hAnsi="Palatino Linotype" w:cs="Arial"/>
        </w:rPr>
        <w:t xml:space="preserve"> en el ejercicio de sus facultades, funciones y atribuciones y no implican que en nada se aumenten los conocimientos de la materia en especial. </w:t>
      </w:r>
    </w:p>
    <w:p w:rsidR="000853CA" w:rsidRPr="000853CA" w:rsidRDefault="000853CA" w:rsidP="000853CA">
      <w:pPr>
        <w:pStyle w:val="Prrafodelista"/>
        <w:tabs>
          <w:tab w:val="left" w:pos="426"/>
        </w:tabs>
        <w:ind w:left="0"/>
        <w:jc w:val="both"/>
        <w:rPr>
          <w:rFonts w:ascii="Palatino Linotype" w:eastAsia="MS Mincho" w:hAnsi="Palatino Linotype" w:cs="Arial"/>
        </w:rPr>
      </w:pPr>
    </w:p>
    <w:p w:rsidR="000853CA" w:rsidRPr="000853CA" w:rsidRDefault="000853CA" w:rsidP="000853CA">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60" w:lineRule="auto"/>
        <w:ind w:left="0" w:firstLine="0"/>
        <w:jc w:val="both"/>
        <w:rPr>
          <w:rFonts w:ascii="Palatino Linotype" w:eastAsia="MS Mincho" w:hAnsi="Palatino Linotype" w:cs="Arial"/>
        </w:rPr>
      </w:pPr>
      <w:r w:rsidRPr="000853CA">
        <w:rPr>
          <w:rFonts w:ascii="Palatino Linotype" w:eastAsia="MS Mincho" w:hAnsi="Palatino Linotype" w:cs="Arial"/>
        </w:rPr>
        <w:t xml:space="preserve">En ese sentido se pretende acceder a </w:t>
      </w:r>
      <w:r>
        <w:rPr>
          <w:rFonts w:ascii="Palatino Linotype" w:eastAsia="MS Mincho" w:hAnsi="Palatino Linotype" w:cs="Arial"/>
        </w:rPr>
        <w:t xml:space="preserve">un índice estadístico que radica de los </w:t>
      </w:r>
      <w:r w:rsidRPr="000853CA">
        <w:rPr>
          <w:rFonts w:ascii="Palatino Linotype" w:eastAsia="MS Mincho" w:hAnsi="Palatino Linotype" w:cs="Arial"/>
        </w:rPr>
        <w:t xml:space="preserve">documentos generados previamente a que formulara la solicitud de acceso a la información, por lo que localizar </w:t>
      </w:r>
      <w:r w:rsidR="002367D5">
        <w:rPr>
          <w:rFonts w:ascii="Palatino Linotype" w:eastAsia="MS Mincho" w:hAnsi="Palatino Linotype" w:cs="Arial"/>
        </w:rPr>
        <w:t>la cantidad de carpetas de investigación y averiguaciones previas con y sin detenido,</w:t>
      </w:r>
      <w:r w:rsidRPr="000853CA">
        <w:rPr>
          <w:rFonts w:ascii="Palatino Linotype" w:eastAsia="MS Mincho" w:hAnsi="Palatino Linotype" w:cs="Arial"/>
        </w:rPr>
        <w:t xml:space="preserve"> y entregarlo, tal y como existe, es distinto a realizar una investigación y construir un nuevo documento, como equivocadamente refiere el </w:t>
      </w:r>
      <w:r w:rsidRPr="000853CA">
        <w:rPr>
          <w:rFonts w:ascii="Palatino Linotype" w:eastAsia="MS Mincho" w:hAnsi="Palatino Linotype" w:cs="Arial"/>
          <w:b/>
        </w:rPr>
        <w:t xml:space="preserve">SUJETO OBLIGADO. </w:t>
      </w:r>
      <w:r w:rsidRPr="000853CA">
        <w:rPr>
          <w:rFonts w:ascii="Palatino Linotype" w:eastAsia="MS Mincho" w:hAnsi="Palatino Linotype" w:cs="Arial"/>
        </w:rPr>
        <w:t xml:space="preserve">Por lo que la respuesta del </w:t>
      </w:r>
      <w:r w:rsidRPr="000853CA">
        <w:rPr>
          <w:rFonts w:ascii="Palatino Linotype" w:eastAsia="MS Mincho" w:hAnsi="Palatino Linotype" w:cs="Arial"/>
          <w:b/>
        </w:rPr>
        <w:lastRenderedPageBreak/>
        <w:t>SUJETO OBLIGADO</w:t>
      </w:r>
      <w:r w:rsidRPr="000853CA">
        <w:rPr>
          <w:rFonts w:ascii="Palatino Linotype" w:eastAsia="MS Mincho" w:hAnsi="Palatino Linotype" w:cs="Arial"/>
        </w:rPr>
        <w:t xml:space="preserve"> en cuanto se refiere a que no puede responder a la solicitud de acceso a la información porque ello implica realizar una investigación, es una respuesta que afecta el derecho de acceso a la información pública y debe de revocarse, como se hará en el futuro si el </w:t>
      </w:r>
      <w:r w:rsidRPr="000853CA">
        <w:rPr>
          <w:rFonts w:ascii="Palatino Linotype" w:eastAsia="MS Mincho" w:hAnsi="Palatino Linotype" w:cs="Arial"/>
          <w:b/>
        </w:rPr>
        <w:t>SUJETO OBLIGADO</w:t>
      </w:r>
      <w:r w:rsidRPr="000853CA">
        <w:rPr>
          <w:rFonts w:ascii="Palatino Linotype" w:eastAsia="MS Mincho" w:hAnsi="Palatino Linotype" w:cs="Arial"/>
        </w:rPr>
        <w:t xml:space="preserve"> persiste en tan desafortunado argumento.</w:t>
      </w:r>
    </w:p>
    <w:p w:rsidR="000853CA" w:rsidRPr="000853CA" w:rsidRDefault="000853CA" w:rsidP="000853CA">
      <w:pPr>
        <w:pStyle w:val="Prrafodelista"/>
        <w:tabs>
          <w:tab w:val="left" w:pos="426"/>
        </w:tabs>
        <w:ind w:left="0"/>
        <w:jc w:val="both"/>
        <w:rPr>
          <w:rFonts w:ascii="Palatino Linotype" w:eastAsia="MS Mincho" w:hAnsi="Palatino Linotype" w:cs="Arial"/>
        </w:rPr>
      </w:pPr>
    </w:p>
    <w:p w:rsidR="008E6FC7" w:rsidRPr="000853CA" w:rsidRDefault="000853CA" w:rsidP="000853CA">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firstLine="0"/>
        <w:jc w:val="both"/>
        <w:rPr>
          <w:rFonts w:ascii="Palatino Linotype" w:eastAsia="Calibri" w:hAnsi="Palatino Linotype" w:cs="Arial"/>
        </w:rPr>
      </w:pPr>
      <w:r w:rsidRPr="000853CA">
        <w:rPr>
          <w:rFonts w:ascii="Palatino Linotype" w:eastAsia="MS Mincho" w:hAnsi="Palatino Linotype" w:cs="Arial"/>
        </w:rPr>
        <w:t xml:space="preserve">En consecuencia, a criterio de este Órgano Garante, NO ES UNA INVESTIGACIÓN, LA BUSQUEDA QUE PERMITA LOCALIZAR LOS DOCUMENTOS PARA ATENDER UNA SOLICITUD DE ACCESO A LA INFORMACIÓN. El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los </w:t>
      </w:r>
      <w:r w:rsidRPr="000853CA">
        <w:rPr>
          <w:rFonts w:ascii="Palatino Linotype" w:eastAsia="MS Mincho" w:hAnsi="Palatino Linotype" w:cs="Arial"/>
        </w:rPr>
        <w:lastRenderedPageBreak/>
        <w:t>cuales se hacen constar en un nuevo documento que se genera como consecuencia de la investigación practicada.</w:t>
      </w:r>
    </w:p>
    <w:p w:rsidR="008E6FC7" w:rsidRPr="000853CA" w:rsidRDefault="008E6FC7" w:rsidP="002367D5">
      <w:pPr>
        <w:pStyle w:val="Prrafodelist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jc w:val="both"/>
        <w:rPr>
          <w:rFonts w:ascii="Palatino Linotype" w:eastAsia="Calibri" w:hAnsi="Palatino Linotype" w:cs="Arial"/>
        </w:rPr>
      </w:pPr>
      <w:bookmarkStart w:id="5" w:name="_GoBack"/>
      <w:bookmarkEnd w:id="5"/>
    </w:p>
    <w:p w:rsidR="00644DC3" w:rsidRDefault="0021451A" w:rsidP="0021451A">
      <w:pPr>
        <w:pStyle w:val="Ttulo2"/>
        <w:rPr>
          <w:rFonts w:ascii="Palatino Linotype" w:eastAsia="Times New Roman" w:hAnsi="Palatino Linotype"/>
          <w:b/>
          <w:color w:val="000000" w:themeColor="text1"/>
          <w:sz w:val="24"/>
          <w:szCs w:val="24"/>
          <w:lang w:eastAsia="es-MX"/>
        </w:rPr>
      </w:pPr>
      <w:bookmarkStart w:id="6" w:name="_Toc531625109"/>
      <w:r>
        <w:rPr>
          <w:rFonts w:ascii="Palatino Linotype" w:eastAsia="Times New Roman" w:hAnsi="Palatino Linotype"/>
          <w:b/>
          <w:color w:val="000000" w:themeColor="text1"/>
          <w:sz w:val="24"/>
          <w:szCs w:val="24"/>
          <w:lang w:eastAsia="es-MX"/>
        </w:rPr>
        <w:t xml:space="preserve">V. </w:t>
      </w:r>
      <w:r w:rsidR="00B82DF9" w:rsidRPr="00B82DF9">
        <w:rPr>
          <w:rFonts w:ascii="Palatino Linotype" w:eastAsia="Times New Roman" w:hAnsi="Palatino Linotype"/>
          <w:b/>
          <w:color w:val="000000" w:themeColor="text1"/>
          <w:sz w:val="24"/>
          <w:szCs w:val="24"/>
          <w:lang w:eastAsia="es-MX"/>
        </w:rPr>
        <w:t>Conclusión.</w:t>
      </w:r>
      <w:bookmarkEnd w:id="6"/>
    </w:p>
    <w:p w:rsidR="002E293D" w:rsidRPr="002E293D" w:rsidRDefault="002E293D" w:rsidP="002E293D">
      <w:pPr>
        <w:rPr>
          <w:lang w:eastAsia="es-MX"/>
        </w:rPr>
      </w:pPr>
    </w:p>
    <w:p w:rsidR="009F6BAF" w:rsidRDefault="002813E1" w:rsidP="002367D5">
      <w:pPr>
        <w:pStyle w:val="Prrafodelista"/>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line="360" w:lineRule="auto"/>
        <w:ind w:left="0" w:firstLine="0"/>
        <w:jc w:val="both"/>
        <w:rPr>
          <w:rFonts w:ascii="Palatino Linotype" w:eastAsia="Calibri" w:hAnsi="Palatino Linotype" w:cs="Arial"/>
          <w:u w:val="single"/>
          <w:lang w:val="es-ES"/>
        </w:rPr>
      </w:pPr>
      <w:r>
        <w:rPr>
          <w:rFonts w:ascii="Palatino Linotype" w:eastAsia="MS Mincho" w:hAnsi="Palatino Linotype"/>
        </w:rPr>
        <w:t>Bajo ese tenor concluyo que</w:t>
      </w:r>
      <w:r w:rsidR="003B52E8">
        <w:rPr>
          <w:rFonts w:ascii="Palatino Linotype" w:eastAsia="MS Mincho" w:hAnsi="Palatino Linotype"/>
        </w:rPr>
        <w:t xml:space="preserve"> se </w:t>
      </w:r>
      <w:r w:rsidR="004866BA">
        <w:rPr>
          <w:rFonts w:ascii="Palatino Linotype" w:eastAsia="MS Mincho" w:hAnsi="Palatino Linotype"/>
        </w:rPr>
        <w:t>debió</w:t>
      </w:r>
      <w:r w:rsidR="003B52E8">
        <w:rPr>
          <w:rFonts w:ascii="Palatino Linotype" w:eastAsia="MS Mincho" w:hAnsi="Palatino Linotype"/>
        </w:rPr>
        <w:t xml:space="preserve"> d</w:t>
      </w:r>
      <w:r w:rsidR="0021451A">
        <w:rPr>
          <w:rFonts w:ascii="Palatino Linotype" w:eastAsia="MS Mincho" w:hAnsi="Palatino Linotype"/>
        </w:rPr>
        <w:t xml:space="preserve">e </w:t>
      </w:r>
      <w:r w:rsidR="006C3E41">
        <w:rPr>
          <w:rFonts w:ascii="Palatino Linotype" w:eastAsia="MS Mincho" w:hAnsi="Palatino Linotype"/>
        </w:rPr>
        <w:t xml:space="preserve">haber ordenado la entrega de la </w:t>
      </w:r>
      <w:r w:rsidR="002367D5">
        <w:rPr>
          <w:rFonts w:ascii="Palatino Linotype" w:eastAsia="MS Mincho" w:hAnsi="Palatino Linotype"/>
        </w:rPr>
        <w:t xml:space="preserve">información estadística referente a cuántas averiguaciones </w:t>
      </w:r>
      <w:r w:rsidR="002367D5" w:rsidRPr="002367D5">
        <w:rPr>
          <w:rFonts w:ascii="Palatino Linotype" w:hAnsi="Palatino Linotype"/>
          <w:color w:val="000000"/>
        </w:rPr>
        <w:t xml:space="preserve">previas o carpetas de investigación </w:t>
      </w:r>
      <w:r w:rsidR="002367D5">
        <w:rPr>
          <w:rFonts w:ascii="Palatino Linotype" w:hAnsi="Palatino Linotype"/>
          <w:color w:val="000000"/>
        </w:rPr>
        <w:t xml:space="preserve">han sido </w:t>
      </w:r>
      <w:r w:rsidR="002367D5" w:rsidRPr="002367D5">
        <w:rPr>
          <w:rFonts w:ascii="Palatino Linotype" w:hAnsi="Palatino Linotype"/>
          <w:color w:val="000000"/>
        </w:rPr>
        <w:t>iniciadas en la Fiscalía General de Justicia del Estado de México con detenido y cuantas sin detenido</w:t>
      </w:r>
      <w:r w:rsidR="002367D5">
        <w:rPr>
          <w:rFonts w:ascii="Palatino Linotype" w:eastAsia="MS Mincho" w:hAnsi="Palatino Linotype"/>
        </w:rPr>
        <w:t xml:space="preserve"> al particular</w:t>
      </w:r>
      <w:r w:rsidR="006C3E41">
        <w:rPr>
          <w:rFonts w:ascii="Palatino Linotype" w:eastAsia="MS Mincho" w:hAnsi="Palatino Linotype"/>
        </w:rPr>
        <w:t xml:space="preserve"> por vía SAIMEX, toda vez que la solicitud de la misma encuadraba perfectamente </w:t>
      </w:r>
      <w:r w:rsidR="002367D5">
        <w:rPr>
          <w:rFonts w:ascii="Palatino Linotype" w:eastAsia="MS Mincho" w:hAnsi="Palatino Linotype"/>
        </w:rPr>
        <w:t xml:space="preserve">con las atribuciones, competencias y funciones del </w:t>
      </w:r>
      <w:r w:rsidR="002367D5">
        <w:rPr>
          <w:rFonts w:ascii="Palatino Linotype" w:eastAsia="MS Mincho" w:hAnsi="Palatino Linotype"/>
          <w:b/>
        </w:rPr>
        <w:t>SUJETO OBLIGADO</w:t>
      </w:r>
      <w:r w:rsidR="002367D5">
        <w:rPr>
          <w:rFonts w:ascii="Palatino Linotype" w:eastAsia="MS Mincho" w:hAnsi="Palatino Linotype"/>
        </w:rPr>
        <w:t>.</w:t>
      </w:r>
    </w:p>
    <w:p w:rsidR="009F6BAF" w:rsidRDefault="009F6BAF" w:rsidP="00C04AB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jc w:val="both"/>
        <w:rPr>
          <w:rFonts w:ascii="Palatino Linotype" w:eastAsia="Calibri" w:hAnsi="Palatino Linotype" w:cs="Arial"/>
          <w:u w:val="single"/>
          <w:lang w:val="es-ES"/>
        </w:rPr>
      </w:pPr>
    </w:p>
    <w:p w:rsidR="002367D5" w:rsidRDefault="002367D5" w:rsidP="00C04AB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jc w:val="both"/>
        <w:rPr>
          <w:rFonts w:ascii="Palatino Linotype" w:eastAsia="Calibri" w:hAnsi="Palatino Linotype" w:cs="Arial"/>
          <w:u w:val="single"/>
          <w:lang w:val="es-ES"/>
        </w:rPr>
      </w:pPr>
    </w:p>
    <w:p w:rsidR="002367D5" w:rsidRPr="0026502D" w:rsidRDefault="002367D5" w:rsidP="00C04ABD">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jc w:val="both"/>
        <w:rPr>
          <w:rFonts w:ascii="Palatino Linotype" w:eastAsia="Calibri" w:hAnsi="Palatino Linotype" w:cs="Arial"/>
          <w:u w:val="single"/>
          <w:lang w:val="es-ES"/>
        </w:rPr>
      </w:pPr>
    </w:p>
    <w:p w:rsidR="007B70C2" w:rsidRPr="00B02166" w:rsidRDefault="007B70C2" w:rsidP="007B70C2">
      <w:pPr>
        <w:spacing w:after="160" w:line="360" w:lineRule="auto"/>
        <w:jc w:val="center"/>
        <w:rPr>
          <w:rFonts w:ascii="Palatino Linotype" w:eastAsia="Calibri" w:hAnsi="Palatino Linotype" w:cs="Arial"/>
          <w:b/>
          <w:color w:val="000000" w:themeColor="text1"/>
        </w:rPr>
      </w:pPr>
      <w:r w:rsidRPr="00B02166">
        <w:rPr>
          <w:rFonts w:ascii="Palatino Linotype" w:eastAsia="Calibri" w:hAnsi="Palatino Linotype" w:cs="Arial"/>
          <w:b/>
          <w:color w:val="000000" w:themeColor="text1"/>
        </w:rPr>
        <w:t>JOSÉ GUADALUPE LUNA HERNÁNDEZ</w:t>
      </w:r>
    </w:p>
    <w:p w:rsidR="008B70FB" w:rsidRDefault="007B70C2" w:rsidP="00B82DF9">
      <w:pPr>
        <w:spacing w:after="160" w:line="360" w:lineRule="auto"/>
        <w:jc w:val="center"/>
        <w:rPr>
          <w:rFonts w:ascii="Palatino Linotype" w:eastAsia="Calibri" w:hAnsi="Palatino Linotype" w:cs="Arial"/>
          <w:b/>
          <w:color w:val="000000" w:themeColor="text1"/>
        </w:rPr>
      </w:pPr>
      <w:r w:rsidRPr="00B02166">
        <w:rPr>
          <w:rFonts w:ascii="Palatino Linotype" w:eastAsia="Calibri" w:hAnsi="Palatino Linotype" w:cs="Arial"/>
          <w:b/>
          <w:color w:val="000000" w:themeColor="text1"/>
        </w:rPr>
        <w:t>COMISIONADO</w:t>
      </w:r>
    </w:p>
    <w:p w:rsidR="00BE7FDE" w:rsidRDefault="00BE7FDE" w:rsidP="00B82DF9">
      <w:pPr>
        <w:spacing w:after="160" w:line="360" w:lineRule="auto"/>
        <w:jc w:val="center"/>
        <w:rPr>
          <w:rFonts w:ascii="Palatino Linotype" w:eastAsia="Calibri" w:hAnsi="Palatino Linotype" w:cs="Arial"/>
          <w:b/>
          <w:color w:val="000000" w:themeColor="text1"/>
        </w:rPr>
      </w:pPr>
    </w:p>
    <w:p w:rsidR="00BF0187" w:rsidRDefault="00BF0187" w:rsidP="00B82DF9">
      <w:pPr>
        <w:spacing w:after="160" w:line="360" w:lineRule="auto"/>
        <w:jc w:val="center"/>
        <w:rPr>
          <w:rFonts w:ascii="Palatino Linotype" w:eastAsia="Calibri" w:hAnsi="Palatino Linotype" w:cs="Arial"/>
          <w:b/>
          <w:color w:val="000000" w:themeColor="text1"/>
        </w:rPr>
      </w:pPr>
    </w:p>
    <w:p w:rsidR="00BE7FDE" w:rsidRDefault="00BE7FDE" w:rsidP="00BE7FDE">
      <w:pPr>
        <w:spacing w:after="160" w:line="360" w:lineRule="auto"/>
        <w:rPr>
          <w:rFonts w:ascii="Palatino Linotype" w:eastAsia="Calibri" w:hAnsi="Palatino Linotype" w:cs="Arial"/>
          <w:b/>
          <w:color w:val="000000" w:themeColor="text1"/>
        </w:rPr>
      </w:pPr>
      <w:r>
        <w:rPr>
          <w:rFonts w:ascii="Palatino Linotype" w:eastAsia="Calibri" w:hAnsi="Palatino Linotype" w:cs="Arial"/>
          <w:b/>
          <w:color w:val="000000" w:themeColor="text1"/>
        </w:rPr>
        <w:t>JGLH/</w:t>
      </w:r>
      <w:r w:rsidR="00A2607C">
        <w:rPr>
          <w:rFonts w:ascii="Palatino Linotype" w:eastAsia="Calibri" w:hAnsi="Palatino Linotype" w:cs="Arial"/>
          <w:b/>
          <w:color w:val="000000" w:themeColor="text1"/>
        </w:rPr>
        <w:t>JAAV</w:t>
      </w:r>
      <w:r w:rsidR="002367D5">
        <w:rPr>
          <w:rFonts w:ascii="Palatino Linotype" w:eastAsia="Calibri" w:hAnsi="Palatino Linotype" w:cs="Arial"/>
          <w:b/>
          <w:color w:val="000000" w:themeColor="text1"/>
        </w:rPr>
        <w:t>/ECD</w:t>
      </w:r>
    </w:p>
    <w:sectPr w:rsidR="00BE7FDE" w:rsidSect="007631ED">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C3D" w:rsidRDefault="008F2C3D" w:rsidP="00ED7332">
      <w:r>
        <w:separator/>
      </w:r>
    </w:p>
  </w:endnote>
  <w:endnote w:type="continuationSeparator" w:id="0">
    <w:p w:rsidR="008F2C3D" w:rsidRDefault="008F2C3D"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D23F69" w:rsidRDefault="00D23F69">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022C14">
              <w:rPr>
                <w:rFonts w:ascii="Palatino Linotype" w:hAnsi="Palatino Linotype"/>
                <w:b/>
                <w:bCs/>
                <w:noProof/>
                <w:sz w:val="20"/>
                <w:szCs w:val="20"/>
              </w:rPr>
              <w:t>19</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022C14">
              <w:rPr>
                <w:rFonts w:ascii="Palatino Linotype" w:hAnsi="Palatino Linotype"/>
                <w:b/>
                <w:bCs/>
                <w:noProof/>
                <w:sz w:val="20"/>
                <w:szCs w:val="20"/>
              </w:rPr>
              <w:t>19</w:t>
            </w:r>
            <w:r w:rsidRPr="0052203D">
              <w:rPr>
                <w:rFonts w:ascii="Palatino Linotype" w:hAnsi="Palatino Linotype"/>
                <w:b/>
                <w:bCs/>
                <w:sz w:val="20"/>
                <w:szCs w:val="20"/>
              </w:rPr>
              <w:fldChar w:fldCharType="end"/>
            </w:r>
          </w:p>
        </w:sdtContent>
      </w:sdt>
    </w:sdtContent>
  </w:sdt>
  <w:p w:rsidR="00D23F69" w:rsidRDefault="00D23F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C3D" w:rsidRDefault="008F2C3D" w:rsidP="00ED7332">
      <w:r>
        <w:separator/>
      </w:r>
    </w:p>
  </w:footnote>
  <w:footnote w:type="continuationSeparator" w:id="0">
    <w:p w:rsidR="008F2C3D" w:rsidRDefault="008F2C3D" w:rsidP="00ED7332">
      <w:r>
        <w:continuationSeparator/>
      </w:r>
    </w:p>
  </w:footnote>
  <w:footnote w:id="1">
    <w:p w:rsidR="009D04CD" w:rsidRDefault="009D04CD" w:rsidP="009D04CD">
      <w:pPr>
        <w:pStyle w:val="Textonotapie"/>
        <w:jc w:val="both"/>
      </w:pPr>
      <w:r>
        <w:rPr>
          <w:rStyle w:val="Refdenotaalpie"/>
        </w:rPr>
        <w:footnoteRef/>
      </w:r>
      <w:r>
        <w:t xml:space="preserve"> De conformidad con el artículo 5 fracción X de la Ley General del Sistema Nacional de Seguridad Pública y el artículo 6 fracción XI de la Ley de Seguridad del Estado de México se entenderá por </w:t>
      </w:r>
      <w:r w:rsidRPr="00F97DBA">
        <w:t xml:space="preserve">Instituciones Policiales: a los cuerpos de policía, de vigilancia y custodia de los establecimientos penitenciarios, de detención preventiva, o de centros de arraigos; y en general, todas las dependencias encargadas de la seguridad pública a nivel federal, </w:t>
      </w:r>
      <w:r w:rsidRPr="007549FA">
        <w:rPr>
          <w:b/>
          <w:u w:val="single"/>
        </w:rPr>
        <w:t>local</w:t>
      </w:r>
      <w:r w:rsidRPr="00F97DBA">
        <w:t xml:space="preserve"> </w:t>
      </w:r>
      <w:r w:rsidRPr="007549FA">
        <w:t>y municipal</w:t>
      </w:r>
      <w:r w:rsidRPr="00F97DBA">
        <w:t>, que realicen funciones similares;</w:t>
      </w:r>
    </w:p>
    <w:p w:rsidR="009D04CD" w:rsidRDefault="009D04CD" w:rsidP="009D04CD">
      <w:pPr>
        <w:pStyle w:val="Textonotapie"/>
        <w:jc w:val="both"/>
      </w:pPr>
      <w:r>
        <w:t>…</w:t>
      </w:r>
    </w:p>
  </w:footnote>
  <w:footnote w:id="2">
    <w:p w:rsidR="0049763D" w:rsidRPr="003B10FE" w:rsidRDefault="0049763D" w:rsidP="0049763D">
      <w:pPr>
        <w:pStyle w:val="k5"/>
        <w:shd w:val="clear" w:color="auto" w:fill="FFFFFF"/>
        <w:spacing w:before="0" w:beforeAutospacing="0" w:after="0" w:afterAutospacing="0"/>
        <w:jc w:val="both"/>
        <w:textAlignment w:val="baseline"/>
        <w:rPr>
          <w:rFonts w:ascii="Palatino Linotype" w:eastAsia="Arial Unicode MS" w:hAnsi="Palatino Linotype" w:cs="Arial Unicode MS"/>
          <w:bCs/>
          <w:color w:val="000000" w:themeColor="text1"/>
          <w:spacing w:val="4"/>
          <w:sz w:val="20"/>
          <w:szCs w:val="20"/>
          <w:bdr w:val="none" w:sz="0" w:space="0" w:color="auto" w:frame="1"/>
          <w:shd w:val="clear" w:color="auto" w:fill="FFFFFF"/>
        </w:rPr>
      </w:pPr>
      <w:r>
        <w:rPr>
          <w:rStyle w:val="Refdenotaalpie"/>
        </w:rPr>
        <w:footnoteRef/>
      </w:r>
      <w:r>
        <w:t xml:space="preserve"> </w:t>
      </w:r>
      <w:r w:rsidRPr="003B10FE">
        <w:rPr>
          <w:rFonts w:ascii="Palatino Linotype" w:hAnsi="Palatino Linotype"/>
          <w:color w:val="000000" w:themeColor="text1"/>
          <w:sz w:val="20"/>
          <w:szCs w:val="20"/>
        </w:rPr>
        <w:t>D</w:t>
      </w:r>
      <w:r w:rsidRPr="003B10FE">
        <w:rPr>
          <w:rFonts w:ascii="Palatino Linotype" w:hAnsi="Palatino Linotype"/>
          <w:bCs/>
          <w:color w:val="000000" w:themeColor="text1"/>
          <w:spacing w:val="4"/>
          <w:sz w:val="20"/>
          <w:szCs w:val="20"/>
        </w:rPr>
        <w:t xml:space="preserve">e acuerdo con el Diccionario de la Real Academia Española consultable en la página electrónica </w:t>
      </w:r>
      <w:r w:rsidRPr="003B10FE">
        <w:rPr>
          <w:rFonts w:ascii="Palatino Linotype" w:hAnsi="Palatino Linotype"/>
          <w:bCs/>
          <w:color w:val="000000" w:themeColor="text1"/>
          <w:spacing w:val="4"/>
          <w:sz w:val="20"/>
          <w:szCs w:val="20"/>
          <w:u w:val="single"/>
        </w:rPr>
        <w:t>http</w:t>
      </w:r>
      <w:proofErr w:type="gramStart"/>
      <w:r w:rsidRPr="003B10FE">
        <w:rPr>
          <w:rFonts w:ascii="Palatino Linotype" w:hAnsi="Palatino Linotype"/>
          <w:bCs/>
          <w:color w:val="000000" w:themeColor="text1"/>
          <w:spacing w:val="4"/>
          <w:sz w:val="20"/>
          <w:szCs w:val="20"/>
          <w:u w:val="single"/>
        </w:rPr>
        <w:t>:/</w:t>
      </w:r>
      <w:proofErr w:type="gramEnd"/>
      <w:r w:rsidRPr="003B10FE">
        <w:rPr>
          <w:rFonts w:ascii="Palatino Linotype" w:hAnsi="Palatino Linotype"/>
          <w:bCs/>
          <w:color w:val="000000" w:themeColor="text1"/>
          <w:spacing w:val="4"/>
          <w:sz w:val="20"/>
          <w:szCs w:val="20"/>
          <w:u w:val="single"/>
        </w:rPr>
        <w:t>/dle.rae.es/?id=5ASmP2Z</w:t>
      </w:r>
      <w:r>
        <w:rPr>
          <w:rFonts w:ascii="Palatino Linotype" w:hAnsi="Palatino Linotype"/>
          <w:bCs/>
          <w:color w:val="000000" w:themeColor="text1"/>
          <w:spacing w:val="4"/>
          <w:sz w:val="20"/>
          <w:szCs w:val="20"/>
          <w:u w:val="single"/>
        </w:rPr>
        <w:t>,</w:t>
      </w:r>
      <w:r w:rsidRPr="003B10FE">
        <w:rPr>
          <w:rStyle w:val="nacep"/>
          <w:rFonts w:ascii="Palatino Linotype" w:eastAsia="Arial Unicode MS" w:hAnsi="Palatino Linotype"/>
          <w:bCs/>
          <w:color w:val="000000" w:themeColor="text1"/>
          <w:spacing w:val="4"/>
          <w:sz w:val="20"/>
          <w:szCs w:val="20"/>
        </w:rPr>
        <w:t xml:space="preserve"> una base de datos es el </w:t>
      </w:r>
      <w:r w:rsidRPr="003B10FE">
        <w:rPr>
          <w:rFonts w:ascii="Palatino Linotype" w:eastAsia="Arial Unicode MS" w:hAnsi="Palatino Linotype" w:cs="Arial Unicode MS"/>
          <w:color w:val="000000" w:themeColor="text1"/>
          <w:spacing w:val="4"/>
          <w:sz w:val="20"/>
          <w:szCs w:val="20"/>
        </w:rPr>
        <w:t>Conjunto de datos organizado de tal modo que permita obtener con rapidez diversos tipos de información.</w:t>
      </w:r>
    </w:p>
    <w:p w:rsidR="0049763D" w:rsidRPr="00925B90" w:rsidRDefault="0049763D" w:rsidP="0049763D">
      <w:pPr>
        <w:pStyle w:val="Textonotapie"/>
        <w:rPr>
          <w:rFonts w:asciiTheme="majorHAnsi" w:hAnsiTheme="majorHAnsi"/>
          <w:color w:val="000000" w:themeColor="text1"/>
        </w:rPr>
      </w:pPr>
    </w:p>
  </w:footnote>
  <w:footnote w:id="3">
    <w:p w:rsidR="000853CA" w:rsidRPr="00735C44" w:rsidRDefault="000853CA" w:rsidP="000853CA">
      <w:pPr>
        <w:pStyle w:val="Ttulo1"/>
        <w:spacing w:before="0"/>
        <w:jc w:val="both"/>
        <w:rPr>
          <w:rFonts w:eastAsia="MS Mincho" w:cs="Arial"/>
          <w:sz w:val="20"/>
          <w:szCs w:val="20"/>
        </w:rPr>
      </w:pPr>
      <w:r w:rsidRPr="00942E11">
        <w:rPr>
          <w:rStyle w:val="Refdenotaalpie"/>
        </w:rPr>
        <w:footnoteRef/>
      </w:r>
      <w:r w:rsidRPr="00942E11">
        <w:rPr>
          <w:sz w:val="20"/>
          <w:szCs w:val="20"/>
        </w:rPr>
        <w:t xml:space="preserve"> </w:t>
      </w:r>
      <w:r w:rsidRPr="00735C44">
        <w:rPr>
          <w:rFonts w:eastAsia="MS Mincho" w:cs="Arial"/>
          <w:sz w:val="20"/>
          <w:szCs w:val="20"/>
        </w:rPr>
        <w:t>Solicitud 00189/PJUDICI/IP/2015 que dio origen al recurso de revisión 1535/INFOEM/IP/RR/2015, Solicitud 00235/PJUDICI/IP/2015 que dio origen al recurso de revisión 1749/INFOEM/IP/RR/2015, Solicitud 00273/PJUDICI/IP/2015 que dio origen al recurso de revisión 1803/INFOEM/IP/RR/2015, Solicitud 00024/PJUDICI/IP/2015 que dio origen al recurso de revisión 0087/INFOEM/IP/RR/2016, Solicitud 00263/PJUDICI/IP/2015 que dio origen al recurso de revisión 1880/INFOEM/IP/RR/2015.</w:t>
      </w:r>
    </w:p>
  </w:footnote>
  <w:footnote w:id="4">
    <w:p w:rsidR="000853CA" w:rsidRPr="00735C44" w:rsidRDefault="000853CA" w:rsidP="000853CA">
      <w:pPr>
        <w:pStyle w:val="Textonotapie"/>
        <w:jc w:val="both"/>
        <w:rPr>
          <w:rFonts w:asciiTheme="majorHAnsi" w:hAnsiTheme="majorHAnsi"/>
        </w:rPr>
      </w:pPr>
      <w:r w:rsidRPr="00614C69">
        <w:rPr>
          <w:rStyle w:val="Refdenotaalpie"/>
        </w:rPr>
        <w:footnoteRef/>
      </w:r>
      <w:r w:rsidRPr="00614C69">
        <w:t xml:space="preserve"> </w:t>
      </w:r>
      <w:r w:rsidRPr="00735C44">
        <w:rPr>
          <w:rFonts w:asciiTheme="majorHAnsi" w:hAnsiTheme="majorHAnsi"/>
        </w:rPr>
        <w:t xml:space="preserve">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735C44">
        <w:rPr>
          <w:rFonts w:asciiTheme="majorHAnsi" w:hAnsiTheme="majorHAnsi" w:cs="Arial"/>
          <w:bCs/>
          <w:lang w:eastAsia="es-MX"/>
        </w:rPr>
        <w:t>01653/INFOEM/IP/RR/2016 aprobada por Unanimidad de votos en la vigésima quinta sesión ordinaria celebrada el día cuatro (4) de julio de 2016.</w:t>
      </w:r>
    </w:p>
  </w:footnote>
  <w:footnote w:id="5">
    <w:p w:rsidR="000853CA" w:rsidRPr="00735C44" w:rsidRDefault="000853CA" w:rsidP="000853CA">
      <w:pPr>
        <w:jc w:val="both"/>
        <w:rPr>
          <w:rFonts w:asciiTheme="majorHAnsi" w:hAnsiTheme="majorHAnsi"/>
          <w:sz w:val="20"/>
          <w:szCs w:val="20"/>
        </w:rPr>
      </w:pPr>
      <w:r w:rsidRPr="00942E11">
        <w:rPr>
          <w:rStyle w:val="Refdenotaalpie"/>
        </w:rPr>
        <w:footnoteRef/>
      </w:r>
      <w:r w:rsidRPr="00942E11">
        <w:rPr>
          <w:sz w:val="20"/>
          <w:szCs w:val="20"/>
        </w:rPr>
        <w:t xml:space="preserve"> </w:t>
      </w:r>
      <w:r w:rsidRPr="00735C44">
        <w:rPr>
          <w:rFonts w:asciiTheme="majorHAnsi" w:hAnsiTheme="majorHAnsi"/>
          <w:sz w:val="20"/>
          <w:szCs w:val="20"/>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rsidR="000853CA" w:rsidRPr="00735C44" w:rsidRDefault="000853CA" w:rsidP="000853CA">
      <w:pPr>
        <w:jc w:val="both"/>
        <w:rPr>
          <w:rFonts w:asciiTheme="majorHAnsi" w:hAnsiTheme="majorHAnsi"/>
          <w:i/>
          <w:sz w:val="20"/>
          <w:szCs w:val="20"/>
        </w:rPr>
      </w:pPr>
      <w:r w:rsidRPr="00735C44">
        <w:rPr>
          <w:rFonts w:asciiTheme="majorHAnsi" w:hAnsiTheme="majorHAnsi"/>
          <w:i/>
          <w:sz w:val="20"/>
          <w:szCs w:val="20"/>
        </w:rPr>
        <w:t xml:space="preserve">Expedientes: 0438/08 Pemex Exploración y Producción – Alonso Lujambio Irazábal 1751/09 Laboratorios de Biológicos y Reactivos de México S.A. de C.V. – María </w:t>
      </w:r>
      <w:proofErr w:type="spellStart"/>
      <w:r w:rsidRPr="00735C44">
        <w:rPr>
          <w:rFonts w:asciiTheme="majorHAnsi" w:hAnsiTheme="majorHAnsi"/>
          <w:i/>
          <w:sz w:val="20"/>
          <w:szCs w:val="20"/>
        </w:rPr>
        <w:t>Marván</w:t>
      </w:r>
      <w:proofErr w:type="spellEnd"/>
      <w:r w:rsidRPr="00735C44">
        <w:rPr>
          <w:rFonts w:asciiTheme="majorHAnsi" w:hAnsiTheme="majorHAnsi"/>
          <w:i/>
          <w:sz w:val="20"/>
          <w:szCs w:val="20"/>
        </w:rPr>
        <w:t xml:space="preserve"> Laborde 2868/09 Consejo Nacional de Ciencia y Tecnología – Jacqueline </w:t>
      </w:r>
      <w:proofErr w:type="spellStart"/>
      <w:r w:rsidRPr="00735C44">
        <w:rPr>
          <w:rFonts w:asciiTheme="majorHAnsi" w:hAnsiTheme="majorHAnsi"/>
          <w:i/>
          <w:sz w:val="20"/>
          <w:szCs w:val="20"/>
        </w:rPr>
        <w:t>Peschard</w:t>
      </w:r>
      <w:proofErr w:type="spellEnd"/>
      <w:r w:rsidRPr="00735C44">
        <w:rPr>
          <w:rFonts w:asciiTheme="majorHAnsi" w:hAnsiTheme="majorHAnsi"/>
          <w:i/>
          <w:sz w:val="20"/>
          <w:szCs w:val="20"/>
        </w:rPr>
        <w:t xml:space="preserve"> Mariscal 5160/09 Secretaría de Hacienda y Crédito Público – Ángel Trinidad Zaldívar 0304/10 Instituto Nacional de Cancerología – Jacqueline </w:t>
      </w:r>
      <w:proofErr w:type="spellStart"/>
      <w:r w:rsidRPr="00735C44">
        <w:rPr>
          <w:rFonts w:asciiTheme="majorHAnsi" w:hAnsiTheme="majorHAnsi"/>
          <w:i/>
          <w:sz w:val="20"/>
          <w:szCs w:val="20"/>
        </w:rPr>
        <w:t>Peschard</w:t>
      </w:r>
      <w:proofErr w:type="spellEnd"/>
      <w:r w:rsidRPr="00735C44">
        <w:rPr>
          <w:rFonts w:asciiTheme="majorHAnsi" w:hAnsiTheme="majorHAnsi"/>
          <w:i/>
          <w:sz w:val="20"/>
          <w:szCs w:val="20"/>
        </w:rPr>
        <w:t xml:space="preserve"> Mariscal</w:t>
      </w:r>
    </w:p>
  </w:footnote>
  <w:footnote w:id="6">
    <w:p w:rsidR="000853CA" w:rsidRPr="00735C44" w:rsidRDefault="000853CA" w:rsidP="000853CA">
      <w:pPr>
        <w:pStyle w:val="Textonotapie"/>
        <w:jc w:val="both"/>
        <w:rPr>
          <w:rFonts w:asciiTheme="majorHAnsi" w:hAnsiTheme="majorHAnsi"/>
          <w:i/>
        </w:rPr>
      </w:pPr>
      <w:r w:rsidRPr="00735C44">
        <w:rPr>
          <w:rStyle w:val="Refdenotaalpie"/>
          <w:rFonts w:asciiTheme="majorHAnsi" w:hAnsiTheme="majorHAnsi"/>
        </w:rPr>
        <w:footnoteRef/>
      </w:r>
      <w:r w:rsidRPr="00735C44">
        <w:rPr>
          <w:rFonts w:asciiTheme="majorHAnsi" w:hAnsiTheme="majorHAns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735C44">
        <w:rPr>
          <w:rFonts w:asciiTheme="majorHAnsi" w:hAnsiTheme="majorHAnsi"/>
          <w:i/>
        </w:rPr>
        <w:t>El derecho de acceso a la información en el marco jurídico interamericano.</w:t>
      </w:r>
      <w:r w:rsidRPr="00735C44">
        <w:rPr>
          <w:rFonts w:asciiTheme="majorHAnsi" w:hAnsiTheme="majorHAnsi"/>
        </w:rPr>
        <w:t xml:space="preserve"> 2ª edición, Comisión Interamericana de Derechos Humanos, 2012. Párr. 21.</w:t>
      </w:r>
    </w:p>
  </w:footnote>
  <w:footnote w:id="7">
    <w:p w:rsidR="000853CA" w:rsidRPr="00735C44" w:rsidRDefault="000853CA" w:rsidP="000853CA">
      <w:pPr>
        <w:pStyle w:val="Textonotapie"/>
        <w:jc w:val="both"/>
        <w:rPr>
          <w:rFonts w:asciiTheme="majorHAnsi" w:hAnsiTheme="majorHAnsi"/>
        </w:rPr>
      </w:pPr>
      <w:r w:rsidRPr="00942E11">
        <w:rPr>
          <w:rStyle w:val="Refdenotaalpie"/>
        </w:rPr>
        <w:footnoteRef/>
      </w:r>
      <w:r w:rsidRPr="00942E11">
        <w:t xml:space="preserve"> </w:t>
      </w:r>
      <w:r w:rsidRPr="00735C44">
        <w:rPr>
          <w:rFonts w:asciiTheme="majorHAnsi" w:hAnsiTheme="majorHAnsi"/>
        </w:rPr>
        <w:t xml:space="preserve">“Dar a las palabras de la Constitución un sentido absurdo o rebuscado. Ya hemos mencionado, al comienzo de este trabajo, la decisión de Oliver Cromwell de calcular, por meses ‘lunares’, en vez de meses ‘solares’ el plazo que contemplaba el art. VIII del </w:t>
      </w:r>
      <w:proofErr w:type="spellStart"/>
      <w:r w:rsidRPr="00735C44">
        <w:rPr>
          <w:rFonts w:asciiTheme="majorHAnsi" w:hAnsiTheme="majorHAnsi"/>
        </w:rPr>
        <w:t>Instrument</w:t>
      </w:r>
      <w:proofErr w:type="spellEnd"/>
      <w:r w:rsidRPr="00735C44">
        <w:rPr>
          <w:rFonts w:asciiTheme="majorHAnsi" w:hAnsiTheme="majorHAnsi"/>
        </w:rPr>
        <w:t xml:space="preserve"> of </w:t>
      </w:r>
      <w:proofErr w:type="spellStart"/>
      <w:r w:rsidRPr="00735C44">
        <w:rPr>
          <w:rFonts w:asciiTheme="majorHAnsi" w:hAnsiTheme="majorHAnsi"/>
        </w:rPr>
        <w:t>Government</w:t>
      </w:r>
      <w:proofErr w:type="spellEnd"/>
      <w:r w:rsidRPr="00735C44">
        <w:rPr>
          <w:rFonts w:asciiTheme="majorHAnsi" w:hAnsiTheme="majorHAnsi"/>
        </w:rPr>
        <w:t xml:space="preserve">” SAGÜÉS, Néstor Pedro. </w:t>
      </w:r>
      <w:r w:rsidRPr="00735C44">
        <w:rPr>
          <w:rFonts w:asciiTheme="majorHAnsi" w:hAnsiTheme="majorHAnsi"/>
          <w:i/>
        </w:rPr>
        <w:t>La interpretación judicial de la Constitución. De la Constitución Nacional a la Constitución Convencionalizada. México,</w:t>
      </w:r>
      <w:r w:rsidRPr="00735C44">
        <w:rPr>
          <w:rFonts w:asciiTheme="majorHAnsi" w:hAnsiTheme="majorHAnsi"/>
        </w:rPr>
        <w:t xml:space="preserve"> México, </w:t>
      </w:r>
      <w:proofErr w:type="spellStart"/>
      <w:r w:rsidRPr="00735C44">
        <w:rPr>
          <w:rFonts w:asciiTheme="majorHAnsi" w:hAnsiTheme="majorHAnsi"/>
        </w:rPr>
        <w:t>Coed</w:t>
      </w:r>
      <w:proofErr w:type="spellEnd"/>
      <w:r w:rsidRPr="00735C44">
        <w:rPr>
          <w:rFonts w:asciiTheme="majorHAnsi" w:hAnsiTheme="majorHAnsi"/>
        </w:rPr>
        <w:t>. Porrúa e IMDPC, 2014. Pág. 243.</w:t>
      </w:r>
    </w:p>
  </w:footnote>
  <w:footnote w:id="8">
    <w:p w:rsidR="000853CA" w:rsidRPr="00735C44" w:rsidRDefault="000853CA" w:rsidP="000853CA">
      <w:pPr>
        <w:pStyle w:val="Textonotapie"/>
        <w:jc w:val="both"/>
        <w:rPr>
          <w:rFonts w:asciiTheme="majorHAnsi" w:hAnsiTheme="majorHAnsi"/>
        </w:rPr>
      </w:pPr>
      <w:r w:rsidRPr="00735C44">
        <w:rPr>
          <w:rStyle w:val="Refdenotaalpie"/>
          <w:rFonts w:asciiTheme="majorHAnsi" w:hAnsiTheme="majorHAnsi"/>
        </w:rPr>
        <w:footnoteRef/>
      </w:r>
      <w:r w:rsidRPr="00735C44">
        <w:rPr>
          <w:rFonts w:asciiTheme="majorHAnsi" w:hAnsiTheme="majorHAnsi"/>
        </w:rPr>
        <w:t xml:space="preserve"> </w:t>
      </w:r>
      <w:hyperlink r:id="rId1" w:history="1">
        <w:r w:rsidRPr="00735C44">
          <w:rPr>
            <w:rStyle w:val="Hipervnculo"/>
            <w:rFonts w:asciiTheme="majorHAnsi" w:hAnsiTheme="majorHAnsi"/>
          </w:rPr>
          <w:t>http://dle.rae.es/?id=M3a7YOZ</w:t>
        </w:r>
      </w:hyperlink>
      <w:r w:rsidRPr="00735C44">
        <w:rPr>
          <w:rFonts w:asciiTheme="majorHAnsi" w:hAnsiTheme="majorHAnsi"/>
        </w:rPr>
        <w:t xml:space="preserve"> consultado el 26 de septiembre del año en curso.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69" w:rsidRDefault="00022C14">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62" type="#_x0000_t136" style="position:absolute;margin-left:0;margin-top:0;width:538.05pt;height:84.9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69" w:rsidRDefault="00022C14">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63" type="#_x0000_t136" style="position:absolute;margin-left:0;margin-top:0;width:538.05pt;height:84.9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D23F69" w:rsidRDefault="00D23F6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69" w:rsidRDefault="00022C14">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61" type="#_x0000_t136" style="position:absolute;margin-left:0;margin-top:0;width:538.05pt;height:84.9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906AC364"/>
    <w:lvl w:ilvl="0" w:tplc="61B24ADA">
      <w:start w:val="1"/>
      <w:numFmt w:val="upperRoman"/>
      <w:pStyle w:val="Ttulo1"/>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2">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3">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7C340B"/>
    <w:multiLevelType w:val="hybridMultilevel"/>
    <w:tmpl w:val="7960E7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262856"/>
    <w:multiLevelType w:val="hybridMultilevel"/>
    <w:tmpl w:val="4B30C3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C775C45"/>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4">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5">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7">
    <w:nsid w:val="470E2CAD"/>
    <w:multiLevelType w:val="hybridMultilevel"/>
    <w:tmpl w:val="FC804E30"/>
    <w:lvl w:ilvl="0" w:tplc="02A6D8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7AC5D89"/>
    <w:multiLevelType w:val="hybridMultilevel"/>
    <w:tmpl w:val="2B6AF458"/>
    <w:lvl w:ilvl="0" w:tplc="281E5080">
      <w:start w:val="1"/>
      <w:numFmt w:val="decimal"/>
      <w:lvlText w:val="%1."/>
      <w:lvlJc w:val="left"/>
      <w:pPr>
        <w:ind w:left="426" w:hanging="360"/>
      </w:pPr>
    </w:lvl>
    <w:lvl w:ilvl="1" w:tplc="080A0019">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9">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B467E3A"/>
    <w:multiLevelType w:val="hybridMultilevel"/>
    <w:tmpl w:val="63B6AC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2">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25B2BA6"/>
    <w:multiLevelType w:val="hybridMultilevel"/>
    <w:tmpl w:val="75C6C85E"/>
    <w:lvl w:ilvl="0" w:tplc="D54A0A4C">
      <w:start w:val="13"/>
      <w:numFmt w:val="decimal"/>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nsid w:val="62925830"/>
    <w:multiLevelType w:val="hybridMultilevel"/>
    <w:tmpl w:val="C5C84080"/>
    <w:lvl w:ilvl="0" w:tplc="F348A312">
      <w:start w:val="1"/>
      <w:numFmt w:val="decimal"/>
      <w:lvlText w:val="%1."/>
      <w:lvlJc w:val="left"/>
      <w:pPr>
        <w:ind w:left="3763" w:hanging="360"/>
      </w:pPr>
      <w:rPr>
        <w:rFonts w:ascii="Palatino Linotype" w:hAnsi="Palatino Linotype"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D61DAC"/>
    <w:multiLevelType w:val="hybridMultilevel"/>
    <w:tmpl w:val="A09E7BBA"/>
    <w:lvl w:ilvl="0" w:tplc="E1061F00">
      <w:start w:val="1"/>
      <w:numFmt w:val="lowerLetter"/>
      <w:lvlText w:val="%1)"/>
      <w:lvlJc w:val="left"/>
      <w:pPr>
        <w:ind w:left="426" w:hanging="360"/>
      </w:pPr>
      <w:rPr>
        <w:rFonts w:hint="default"/>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9">
    <w:nsid w:val="6CFB1972"/>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30">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9"/>
  </w:num>
  <w:num w:numId="3">
    <w:abstractNumId w:val="33"/>
  </w:num>
  <w:num w:numId="4">
    <w:abstractNumId w:val="6"/>
  </w:num>
  <w:num w:numId="5">
    <w:abstractNumId w:val="14"/>
  </w:num>
  <w:num w:numId="6">
    <w:abstractNumId w:val="2"/>
  </w:num>
  <w:num w:numId="7">
    <w:abstractNumId w:val="24"/>
  </w:num>
  <w:num w:numId="8">
    <w:abstractNumId w:val="35"/>
  </w:num>
  <w:num w:numId="9">
    <w:abstractNumId w:val="18"/>
  </w:num>
  <w:num w:numId="10">
    <w:abstractNumId w:val="1"/>
  </w:num>
  <w:num w:numId="11">
    <w:abstractNumId w:val="0"/>
  </w:num>
  <w:num w:numId="12">
    <w:abstractNumId w:val="22"/>
  </w:num>
  <w:num w:numId="13">
    <w:abstractNumId w:val="4"/>
  </w:num>
  <w:num w:numId="14">
    <w:abstractNumId w:val="31"/>
  </w:num>
  <w:num w:numId="15">
    <w:abstractNumId w:val="30"/>
  </w:num>
  <w:num w:numId="16">
    <w:abstractNumId w:val="21"/>
  </w:num>
  <w:num w:numId="17">
    <w:abstractNumId w:val="11"/>
  </w:num>
  <w:num w:numId="18">
    <w:abstractNumId w:val="8"/>
  </w:num>
  <w:num w:numId="19">
    <w:abstractNumId w:val="32"/>
  </w:num>
  <w:num w:numId="20">
    <w:abstractNumId w:val="16"/>
  </w:num>
  <w:num w:numId="21">
    <w:abstractNumId w:val="34"/>
  </w:num>
  <w:num w:numId="22">
    <w:abstractNumId w:val="12"/>
  </w:num>
  <w:num w:numId="23">
    <w:abstractNumId w:val="15"/>
  </w:num>
  <w:num w:numId="24">
    <w:abstractNumId w:val="26"/>
  </w:num>
  <w:num w:numId="25">
    <w:abstractNumId w:val="19"/>
  </w:num>
  <w:num w:numId="26">
    <w:abstractNumId w:val="3"/>
  </w:num>
  <w:num w:numId="27">
    <w:abstractNumId w:val="17"/>
  </w:num>
  <w:num w:numId="28">
    <w:abstractNumId w:val="20"/>
  </w:num>
  <w:num w:numId="29">
    <w:abstractNumId w:val="28"/>
  </w:num>
  <w:num w:numId="30">
    <w:abstractNumId w:val="5"/>
  </w:num>
  <w:num w:numId="31">
    <w:abstractNumId w:val="23"/>
  </w:num>
  <w:num w:numId="32">
    <w:abstractNumId w:val="10"/>
  </w:num>
  <w:num w:numId="33">
    <w:abstractNumId w:val="29"/>
  </w:num>
  <w:num w:numId="34">
    <w:abstractNumId w:val="13"/>
  </w:num>
  <w:num w:numId="35">
    <w:abstractNumId w:val="7"/>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01E9"/>
    <w:rsid w:val="00004141"/>
    <w:rsid w:val="00016FF0"/>
    <w:rsid w:val="0002194B"/>
    <w:rsid w:val="00022C14"/>
    <w:rsid w:val="000350F9"/>
    <w:rsid w:val="00045EDE"/>
    <w:rsid w:val="0005393E"/>
    <w:rsid w:val="00074B24"/>
    <w:rsid w:val="00075FD0"/>
    <w:rsid w:val="00081A3A"/>
    <w:rsid w:val="000853CA"/>
    <w:rsid w:val="0009296B"/>
    <w:rsid w:val="00097AD7"/>
    <w:rsid w:val="000B0E25"/>
    <w:rsid w:val="000C3723"/>
    <w:rsid w:val="000C638B"/>
    <w:rsid w:val="000D0450"/>
    <w:rsid w:val="000F1159"/>
    <w:rsid w:val="000F2AC8"/>
    <w:rsid w:val="00103510"/>
    <w:rsid w:val="00115126"/>
    <w:rsid w:val="00121E0C"/>
    <w:rsid w:val="0012798F"/>
    <w:rsid w:val="001440D8"/>
    <w:rsid w:val="0015416E"/>
    <w:rsid w:val="0015773B"/>
    <w:rsid w:val="0016141F"/>
    <w:rsid w:val="00161D60"/>
    <w:rsid w:val="0016664C"/>
    <w:rsid w:val="00173575"/>
    <w:rsid w:val="00176B30"/>
    <w:rsid w:val="00183FB1"/>
    <w:rsid w:val="001A2F06"/>
    <w:rsid w:val="001A2F09"/>
    <w:rsid w:val="001C6C91"/>
    <w:rsid w:val="001C7E8D"/>
    <w:rsid w:val="001E15C3"/>
    <w:rsid w:val="001E2E42"/>
    <w:rsid w:val="001F0577"/>
    <w:rsid w:val="001F4283"/>
    <w:rsid w:val="00202EE5"/>
    <w:rsid w:val="00203272"/>
    <w:rsid w:val="00207A85"/>
    <w:rsid w:val="00207BD3"/>
    <w:rsid w:val="00212747"/>
    <w:rsid w:val="0021451A"/>
    <w:rsid w:val="00220E1C"/>
    <w:rsid w:val="002252EC"/>
    <w:rsid w:val="00230BB9"/>
    <w:rsid w:val="00231F6E"/>
    <w:rsid w:val="002346BB"/>
    <w:rsid w:val="0023511A"/>
    <w:rsid w:val="002367D5"/>
    <w:rsid w:val="00253251"/>
    <w:rsid w:val="00255331"/>
    <w:rsid w:val="0026502D"/>
    <w:rsid w:val="00272C54"/>
    <w:rsid w:val="00273430"/>
    <w:rsid w:val="002747F1"/>
    <w:rsid w:val="00274977"/>
    <w:rsid w:val="002813E1"/>
    <w:rsid w:val="00290D96"/>
    <w:rsid w:val="002A3A54"/>
    <w:rsid w:val="002D245A"/>
    <w:rsid w:val="002D5661"/>
    <w:rsid w:val="002E293D"/>
    <w:rsid w:val="002E4EAD"/>
    <w:rsid w:val="002F0112"/>
    <w:rsid w:val="002F22ED"/>
    <w:rsid w:val="00302A59"/>
    <w:rsid w:val="003061F2"/>
    <w:rsid w:val="00313DBF"/>
    <w:rsid w:val="00314F1B"/>
    <w:rsid w:val="00324E4D"/>
    <w:rsid w:val="003408FF"/>
    <w:rsid w:val="0034652A"/>
    <w:rsid w:val="00364D1A"/>
    <w:rsid w:val="00364E7F"/>
    <w:rsid w:val="003672A4"/>
    <w:rsid w:val="003765B0"/>
    <w:rsid w:val="0038405F"/>
    <w:rsid w:val="00386215"/>
    <w:rsid w:val="003918E2"/>
    <w:rsid w:val="00395565"/>
    <w:rsid w:val="003A43CE"/>
    <w:rsid w:val="003B52E8"/>
    <w:rsid w:val="003C297A"/>
    <w:rsid w:val="003C68B6"/>
    <w:rsid w:val="003D1215"/>
    <w:rsid w:val="003D4338"/>
    <w:rsid w:val="003D513F"/>
    <w:rsid w:val="003E6ABE"/>
    <w:rsid w:val="003F71B7"/>
    <w:rsid w:val="0040402F"/>
    <w:rsid w:val="00411E99"/>
    <w:rsid w:val="00413EC8"/>
    <w:rsid w:val="00421FE8"/>
    <w:rsid w:val="004252DB"/>
    <w:rsid w:val="0042617C"/>
    <w:rsid w:val="00430106"/>
    <w:rsid w:val="00451A8A"/>
    <w:rsid w:val="00466E96"/>
    <w:rsid w:val="004711FA"/>
    <w:rsid w:val="00482790"/>
    <w:rsid w:val="004866BA"/>
    <w:rsid w:val="004915D5"/>
    <w:rsid w:val="00493D5E"/>
    <w:rsid w:val="0049763D"/>
    <w:rsid w:val="004A75D5"/>
    <w:rsid w:val="004C224C"/>
    <w:rsid w:val="004C4360"/>
    <w:rsid w:val="004C50F8"/>
    <w:rsid w:val="004D1629"/>
    <w:rsid w:val="00500365"/>
    <w:rsid w:val="0050137A"/>
    <w:rsid w:val="00503141"/>
    <w:rsid w:val="00513B26"/>
    <w:rsid w:val="005214ED"/>
    <w:rsid w:val="0052203D"/>
    <w:rsid w:val="0054038C"/>
    <w:rsid w:val="00557948"/>
    <w:rsid w:val="00586E51"/>
    <w:rsid w:val="005917A9"/>
    <w:rsid w:val="005A0DB3"/>
    <w:rsid w:val="005E04EA"/>
    <w:rsid w:val="005E5028"/>
    <w:rsid w:val="005F1F68"/>
    <w:rsid w:val="00614828"/>
    <w:rsid w:val="00617409"/>
    <w:rsid w:val="00625A46"/>
    <w:rsid w:val="00630699"/>
    <w:rsid w:val="00633DCF"/>
    <w:rsid w:val="00635A4F"/>
    <w:rsid w:val="0063753D"/>
    <w:rsid w:val="00644DC3"/>
    <w:rsid w:val="00651B65"/>
    <w:rsid w:val="006609DE"/>
    <w:rsid w:val="00671712"/>
    <w:rsid w:val="00680FB4"/>
    <w:rsid w:val="00696E58"/>
    <w:rsid w:val="006A378B"/>
    <w:rsid w:val="006B284E"/>
    <w:rsid w:val="006C3E41"/>
    <w:rsid w:val="006F12CB"/>
    <w:rsid w:val="0070190C"/>
    <w:rsid w:val="00707642"/>
    <w:rsid w:val="00711276"/>
    <w:rsid w:val="00716894"/>
    <w:rsid w:val="007226CE"/>
    <w:rsid w:val="00723836"/>
    <w:rsid w:val="00730A8B"/>
    <w:rsid w:val="00735630"/>
    <w:rsid w:val="007455F7"/>
    <w:rsid w:val="00751FDC"/>
    <w:rsid w:val="007549FA"/>
    <w:rsid w:val="00761F66"/>
    <w:rsid w:val="007631ED"/>
    <w:rsid w:val="00763471"/>
    <w:rsid w:val="00774A7F"/>
    <w:rsid w:val="0077794D"/>
    <w:rsid w:val="007803FD"/>
    <w:rsid w:val="00791116"/>
    <w:rsid w:val="007A4390"/>
    <w:rsid w:val="007A4E77"/>
    <w:rsid w:val="007A6A25"/>
    <w:rsid w:val="007A76AC"/>
    <w:rsid w:val="007B194A"/>
    <w:rsid w:val="007B1C16"/>
    <w:rsid w:val="007B70C2"/>
    <w:rsid w:val="007C2897"/>
    <w:rsid w:val="007C4358"/>
    <w:rsid w:val="007C5261"/>
    <w:rsid w:val="007F5C92"/>
    <w:rsid w:val="00827968"/>
    <w:rsid w:val="008326CC"/>
    <w:rsid w:val="00835B3B"/>
    <w:rsid w:val="00864A6F"/>
    <w:rsid w:val="00867005"/>
    <w:rsid w:val="008750BB"/>
    <w:rsid w:val="00876E43"/>
    <w:rsid w:val="008771A6"/>
    <w:rsid w:val="00880EB4"/>
    <w:rsid w:val="00885715"/>
    <w:rsid w:val="00892B0B"/>
    <w:rsid w:val="008A1A85"/>
    <w:rsid w:val="008A78F1"/>
    <w:rsid w:val="008B29B7"/>
    <w:rsid w:val="008B5FFF"/>
    <w:rsid w:val="008B70FB"/>
    <w:rsid w:val="008B7D1A"/>
    <w:rsid w:val="008C3561"/>
    <w:rsid w:val="008E34E6"/>
    <w:rsid w:val="008E6FC7"/>
    <w:rsid w:val="008F1F4E"/>
    <w:rsid w:val="008F2C3D"/>
    <w:rsid w:val="0091204D"/>
    <w:rsid w:val="009213F1"/>
    <w:rsid w:val="00921C54"/>
    <w:rsid w:val="00923B10"/>
    <w:rsid w:val="009376B4"/>
    <w:rsid w:val="009479BE"/>
    <w:rsid w:val="00947F47"/>
    <w:rsid w:val="0095280A"/>
    <w:rsid w:val="00952EB7"/>
    <w:rsid w:val="00962544"/>
    <w:rsid w:val="00971D0C"/>
    <w:rsid w:val="0097464F"/>
    <w:rsid w:val="009865A7"/>
    <w:rsid w:val="0099042C"/>
    <w:rsid w:val="00995363"/>
    <w:rsid w:val="009A205E"/>
    <w:rsid w:val="009B1FD0"/>
    <w:rsid w:val="009C496D"/>
    <w:rsid w:val="009D04CD"/>
    <w:rsid w:val="009D5E66"/>
    <w:rsid w:val="009E7D34"/>
    <w:rsid w:val="009F6BAF"/>
    <w:rsid w:val="00A07994"/>
    <w:rsid w:val="00A14AED"/>
    <w:rsid w:val="00A22447"/>
    <w:rsid w:val="00A2607C"/>
    <w:rsid w:val="00A30AD1"/>
    <w:rsid w:val="00A4726E"/>
    <w:rsid w:val="00A60A3C"/>
    <w:rsid w:val="00A9460D"/>
    <w:rsid w:val="00AC62EA"/>
    <w:rsid w:val="00AE112C"/>
    <w:rsid w:val="00AE1FD6"/>
    <w:rsid w:val="00AF233F"/>
    <w:rsid w:val="00B06084"/>
    <w:rsid w:val="00B079D3"/>
    <w:rsid w:val="00B157D1"/>
    <w:rsid w:val="00B16984"/>
    <w:rsid w:val="00B305DB"/>
    <w:rsid w:val="00B33B0E"/>
    <w:rsid w:val="00B35501"/>
    <w:rsid w:val="00B40211"/>
    <w:rsid w:val="00B445D3"/>
    <w:rsid w:val="00B82DF9"/>
    <w:rsid w:val="00B847C6"/>
    <w:rsid w:val="00B87C7F"/>
    <w:rsid w:val="00B947B5"/>
    <w:rsid w:val="00BA5B90"/>
    <w:rsid w:val="00BA7541"/>
    <w:rsid w:val="00BB4EB8"/>
    <w:rsid w:val="00BB5806"/>
    <w:rsid w:val="00BC23A5"/>
    <w:rsid w:val="00BE671F"/>
    <w:rsid w:val="00BE7FDE"/>
    <w:rsid w:val="00BF0187"/>
    <w:rsid w:val="00BF5FA8"/>
    <w:rsid w:val="00C04ABD"/>
    <w:rsid w:val="00C06E26"/>
    <w:rsid w:val="00C1474A"/>
    <w:rsid w:val="00C2025D"/>
    <w:rsid w:val="00C34ACB"/>
    <w:rsid w:val="00C36B1F"/>
    <w:rsid w:val="00C528C1"/>
    <w:rsid w:val="00C56B5A"/>
    <w:rsid w:val="00C646A5"/>
    <w:rsid w:val="00C64CFF"/>
    <w:rsid w:val="00C7087D"/>
    <w:rsid w:val="00C74DDE"/>
    <w:rsid w:val="00C81838"/>
    <w:rsid w:val="00C8234C"/>
    <w:rsid w:val="00C87E9E"/>
    <w:rsid w:val="00CA4C78"/>
    <w:rsid w:val="00CA63C3"/>
    <w:rsid w:val="00CA66E6"/>
    <w:rsid w:val="00CB3643"/>
    <w:rsid w:val="00CB5424"/>
    <w:rsid w:val="00CB59AA"/>
    <w:rsid w:val="00CC35E7"/>
    <w:rsid w:val="00CD3F2D"/>
    <w:rsid w:val="00CD75B1"/>
    <w:rsid w:val="00CE058D"/>
    <w:rsid w:val="00CE150F"/>
    <w:rsid w:val="00CF34D9"/>
    <w:rsid w:val="00CF5F38"/>
    <w:rsid w:val="00D075E8"/>
    <w:rsid w:val="00D212CB"/>
    <w:rsid w:val="00D23F69"/>
    <w:rsid w:val="00D349C5"/>
    <w:rsid w:val="00D36A0C"/>
    <w:rsid w:val="00D37C48"/>
    <w:rsid w:val="00D420C4"/>
    <w:rsid w:val="00D570BC"/>
    <w:rsid w:val="00D57E51"/>
    <w:rsid w:val="00D80C58"/>
    <w:rsid w:val="00DB06A9"/>
    <w:rsid w:val="00DB5AF7"/>
    <w:rsid w:val="00DC1204"/>
    <w:rsid w:val="00DC624D"/>
    <w:rsid w:val="00DE28AC"/>
    <w:rsid w:val="00DF58C8"/>
    <w:rsid w:val="00E043DE"/>
    <w:rsid w:val="00E12C1D"/>
    <w:rsid w:val="00E20585"/>
    <w:rsid w:val="00E22EBA"/>
    <w:rsid w:val="00E4540E"/>
    <w:rsid w:val="00E45D27"/>
    <w:rsid w:val="00E55F3C"/>
    <w:rsid w:val="00E60C19"/>
    <w:rsid w:val="00E63F53"/>
    <w:rsid w:val="00E67744"/>
    <w:rsid w:val="00E730AF"/>
    <w:rsid w:val="00E77C0D"/>
    <w:rsid w:val="00E80889"/>
    <w:rsid w:val="00EA4216"/>
    <w:rsid w:val="00EB46CE"/>
    <w:rsid w:val="00EC391E"/>
    <w:rsid w:val="00ED5776"/>
    <w:rsid w:val="00ED7332"/>
    <w:rsid w:val="00EE3F52"/>
    <w:rsid w:val="00EF4D4D"/>
    <w:rsid w:val="00F15D14"/>
    <w:rsid w:val="00F3413E"/>
    <w:rsid w:val="00F358CB"/>
    <w:rsid w:val="00F37474"/>
    <w:rsid w:val="00F649A6"/>
    <w:rsid w:val="00F71FF7"/>
    <w:rsid w:val="00F73EA1"/>
    <w:rsid w:val="00F75AE7"/>
    <w:rsid w:val="00F77503"/>
    <w:rsid w:val="00F853D5"/>
    <w:rsid w:val="00F85F97"/>
    <w:rsid w:val="00F907C1"/>
    <w:rsid w:val="00FA121B"/>
    <w:rsid w:val="00FA2099"/>
    <w:rsid w:val="00FB0FE0"/>
    <w:rsid w:val="00FB534E"/>
    <w:rsid w:val="00FC0B18"/>
    <w:rsid w:val="00FE7484"/>
    <w:rsid w:val="00FF1337"/>
    <w:rsid w:val="00FF1475"/>
    <w:rsid w:val="00FF4E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8B29B7"/>
    <w:pPr>
      <w:keepNext/>
      <w:keepLines/>
      <w:numPr>
        <w:numId w:val="11"/>
      </w:numPr>
      <w:spacing w:before="240"/>
      <w:outlineLvl w:val="0"/>
    </w:pPr>
    <w:rPr>
      <w:rFonts w:ascii="Palatino Linotype" w:eastAsiaTheme="majorEastAsia" w:hAnsi="Palatino Linotype" w:cstheme="majorBidi"/>
      <w:b/>
      <w:szCs w:val="32"/>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A121B"/>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8B29B7"/>
    <w:rPr>
      <w:rFonts w:ascii="Palatino Linotype" w:eastAsiaTheme="majorEastAsia" w:hAnsi="Palatino Linotype" w:cstheme="majorBidi"/>
      <w:b/>
      <w:sz w:val="24"/>
      <w:szCs w:val="32"/>
      <w:bdr w:val="nil"/>
    </w:rPr>
  </w:style>
  <w:style w:type="paragraph" w:styleId="TtulodeTDC">
    <w:name w:val="TOC Heading"/>
    <w:basedOn w:val="Ttulo1"/>
    <w:next w:val="Normal"/>
    <w:uiPriority w:val="39"/>
    <w:unhideWhenUsed/>
    <w:qFormat/>
    <w:rsid w:val="008B29B7"/>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8B29B7"/>
    <w:pPr>
      <w:tabs>
        <w:tab w:val="left" w:pos="660"/>
        <w:tab w:val="right" w:leader="dot" w:pos="8828"/>
      </w:tabs>
      <w:spacing w:after="100" w:line="360" w:lineRule="auto"/>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EB46CE"/>
    <w:pPr>
      <w:tabs>
        <w:tab w:val="right" w:leader="dot" w:pos="8828"/>
      </w:tabs>
      <w:spacing w:after="100" w:line="360" w:lineRule="auto"/>
      <w:ind w:left="240"/>
    </w:pPr>
  </w:style>
  <w:style w:type="character" w:customStyle="1" w:styleId="Ttulo3Car">
    <w:name w:val="Título 3 Car"/>
    <w:basedOn w:val="Fuentedeprrafopredeter"/>
    <w:link w:val="Ttulo3"/>
    <w:uiPriority w:val="9"/>
    <w:rsid w:val="00FA121B"/>
    <w:rPr>
      <w:rFonts w:asciiTheme="majorHAnsi" w:eastAsiaTheme="majorEastAsia" w:hAnsiTheme="majorHAnsi" w:cstheme="majorBidi"/>
      <w:color w:val="1F4D78" w:themeColor="accent1" w:themeShade="7F"/>
      <w:sz w:val="24"/>
      <w:szCs w:val="24"/>
      <w:bdr w:val="nil"/>
    </w:rPr>
  </w:style>
  <w:style w:type="paragraph" w:customStyle="1" w:styleId="Default">
    <w:name w:val="Default"/>
    <w:rsid w:val="00E45D27"/>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C818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 w:type="table" w:styleId="Tablaconcuadrcula">
    <w:name w:val="Table Grid"/>
    <w:basedOn w:val="Tablanormal"/>
    <w:uiPriority w:val="39"/>
    <w:rsid w:val="00E77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D57E51"/>
  </w:style>
  <w:style w:type="paragraph" w:styleId="NormalWeb">
    <w:name w:val="Normal (Web)"/>
    <w:basedOn w:val="Normal"/>
    <w:uiPriority w:val="99"/>
    <w:semiHidden/>
    <w:unhideWhenUsed/>
    <w:rsid w:val="005F1F6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 w:type="paragraph" w:styleId="TDC3">
    <w:name w:val="toc 3"/>
    <w:basedOn w:val="Normal"/>
    <w:next w:val="Normal"/>
    <w:autoRedefine/>
    <w:uiPriority w:val="39"/>
    <w:unhideWhenUsed/>
    <w:rsid w:val="00493D5E"/>
    <w:pPr>
      <w:spacing w:after="100"/>
      <w:ind w:left="480"/>
    </w:pPr>
  </w:style>
  <w:style w:type="paragraph" w:customStyle="1" w:styleId="k5">
    <w:name w:val="k5"/>
    <w:basedOn w:val="Normal"/>
    <w:rsid w:val="004976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s-MX"/>
    </w:rPr>
  </w:style>
  <w:style w:type="character" w:customStyle="1" w:styleId="nacep">
    <w:name w:val="n_acep"/>
    <w:basedOn w:val="Fuentedeprrafopredeter"/>
    <w:rsid w:val="00497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601939">
      <w:bodyDiv w:val="1"/>
      <w:marLeft w:val="0"/>
      <w:marRight w:val="0"/>
      <w:marTop w:val="0"/>
      <w:marBottom w:val="0"/>
      <w:divBdr>
        <w:top w:val="none" w:sz="0" w:space="0" w:color="auto"/>
        <w:left w:val="none" w:sz="0" w:space="0" w:color="auto"/>
        <w:bottom w:val="none" w:sz="0" w:space="0" w:color="auto"/>
        <w:right w:val="none" w:sz="0" w:space="0" w:color="auto"/>
      </w:divBdr>
    </w:div>
    <w:div w:id="176229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dle.rae.es/?id=M3a7YO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2F4F6-01C2-4065-B221-D0B7D692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19</Pages>
  <Words>4082</Words>
  <Characters>22454</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2017-08-18T00:57:00Z</cp:lastPrinted>
  <dcterms:created xsi:type="dcterms:W3CDTF">2018-12-03T20:58:00Z</dcterms:created>
  <dcterms:modified xsi:type="dcterms:W3CDTF">2019-01-18T01:52:00Z</dcterms:modified>
</cp:coreProperties>
</file>